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BAFE" w14:textId="77777777" w:rsidR="00AA4320" w:rsidRPr="00727EC8" w:rsidRDefault="00AA4320" w:rsidP="00417223">
      <w:pPr>
        <w:pStyle w:val="Default"/>
        <w:rPr>
          <w:rFonts w:asciiTheme="minorHAnsi" w:hAnsiTheme="minorHAnsi" w:cstheme="minorHAnsi"/>
          <w:b/>
        </w:rPr>
      </w:pPr>
    </w:p>
    <w:p w14:paraId="059D5B73" w14:textId="77777777" w:rsidR="000B256F" w:rsidRPr="00727EC8" w:rsidRDefault="000B256F" w:rsidP="00417223">
      <w:pPr>
        <w:pStyle w:val="Default"/>
        <w:rPr>
          <w:rFonts w:asciiTheme="minorHAnsi" w:hAnsiTheme="minorHAnsi" w:cstheme="minorHAnsi"/>
          <w:b/>
        </w:rPr>
      </w:pPr>
    </w:p>
    <w:p w14:paraId="00C9EE99" w14:textId="77777777" w:rsidR="000B256F" w:rsidRPr="00727EC8" w:rsidRDefault="000B256F" w:rsidP="00417223">
      <w:pPr>
        <w:pStyle w:val="Default"/>
        <w:rPr>
          <w:rFonts w:asciiTheme="minorHAnsi" w:hAnsiTheme="minorHAnsi" w:cstheme="minorHAnsi"/>
          <w:b/>
        </w:rPr>
      </w:pPr>
    </w:p>
    <w:p w14:paraId="5DD31050" w14:textId="77777777" w:rsidR="000B256F" w:rsidRPr="00727EC8" w:rsidRDefault="000B256F" w:rsidP="00417223">
      <w:pPr>
        <w:pStyle w:val="Default"/>
        <w:rPr>
          <w:rFonts w:asciiTheme="minorHAnsi" w:hAnsiTheme="minorHAnsi" w:cstheme="minorHAnsi"/>
          <w:b/>
        </w:rPr>
      </w:pPr>
    </w:p>
    <w:p w14:paraId="0525B7C4" w14:textId="77777777" w:rsidR="000B256F" w:rsidRPr="00727EC8" w:rsidRDefault="000B256F" w:rsidP="00417223">
      <w:pPr>
        <w:pStyle w:val="Default"/>
        <w:rPr>
          <w:rFonts w:asciiTheme="minorHAnsi" w:hAnsiTheme="minorHAnsi" w:cstheme="minorHAnsi"/>
          <w:b/>
        </w:rPr>
      </w:pPr>
    </w:p>
    <w:p w14:paraId="13078BF5" w14:textId="77777777" w:rsidR="000B256F" w:rsidRPr="00727EC8" w:rsidRDefault="000B256F" w:rsidP="00417223">
      <w:pPr>
        <w:pStyle w:val="Default"/>
        <w:rPr>
          <w:rFonts w:asciiTheme="minorHAnsi" w:hAnsiTheme="minorHAnsi" w:cstheme="minorHAnsi"/>
          <w:b/>
        </w:rPr>
      </w:pPr>
    </w:p>
    <w:p w14:paraId="239100DC" w14:textId="77777777" w:rsidR="000B256F" w:rsidRPr="00727EC8" w:rsidRDefault="000B256F" w:rsidP="00417223">
      <w:pPr>
        <w:pStyle w:val="Default"/>
        <w:rPr>
          <w:rFonts w:asciiTheme="minorHAnsi" w:hAnsiTheme="minorHAnsi" w:cstheme="minorHAnsi"/>
          <w:b/>
        </w:rPr>
      </w:pPr>
    </w:p>
    <w:p w14:paraId="0CDABD02" w14:textId="77777777" w:rsidR="00AA4320" w:rsidRPr="00D40B24" w:rsidRDefault="00D53511" w:rsidP="006F73FB">
      <w:pPr>
        <w:pStyle w:val="Default"/>
        <w:ind w:left="720" w:right="2880"/>
        <w:jc w:val="right"/>
        <w:rPr>
          <w:rFonts w:asciiTheme="minorHAnsi" w:hAnsiTheme="minorHAnsi" w:cstheme="minorHAnsi"/>
          <w:b/>
          <w:color w:val="2E74B5"/>
          <w:sz w:val="88"/>
          <w:szCs w:val="88"/>
          <w:lang w:val="pt-BR"/>
        </w:rPr>
      </w:pPr>
      <w:r w:rsidRPr="00727EC8">
        <w:rPr>
          <w:rFonts w:asciiTheme="minorHAnsi" w:hAnsiTheme="minorHAnsi" w:cstheme="minorHAnsi"/>
          <w:b/>
          <w:noProof/>
          <w:color w:val="2E74B5"/>
          <w:sz w:val="88"/>
          <w:szCs w:val="88"/>
          <w:lang w:eastAsia="en-US"/>
        </w:rPr>
        <mc:AlternateContent>
          <mc:Choice Requires="wps">
            <w:drawing>
              <wp:anchor distT="0" distB="0" distL="114300" distR="114300" simplePos="0" relativeHeight="251658240" behindDoc="0" locked="0" layoutInCell="1" allowOverlap="1" wp14:anchorId="18225C63" wp14:editId="793F0639">
                <wp:simplePos x="0" y="0"/>
                <wp:positionH relativeFrom="page">
                  <wp:posOffset>1028700</wp:posOffset>
                </wp:positionH>
                <wp:positionV relativeFrom="page">
                  <wp:posOffset>2228850</wp:posOffset>
                </wp:positionV>
                <wp:extent cx="0" cy="14954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1495425"/>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0384C3" id="Straight Connector 2" o:spid="_x0000_s1026" style="position:absolute;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1pt,175.5pt" to="81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" strokecolor="#2e74b5" strokeweight="2.25pt">
                <v:stroke joinstyle="miter"/>
                <w10:wrap anchorx="page" anchory="page"/>
              </v:line>
            </w:pict>
          </mc:Fallback>
        </mc:AlternateContent>
      </w:r>
      <w:r>
        <w:rPr>
          <w:rFonts w:ascii="Calibri" w:eastAsia="Calibri" w:hAnsi="Calibri" w:cs="Calibri"/>
          <w:b/>
          <w:bCs/>
          <w:color w:val="2E74B5"/>
          <w:sz w:val="88"/>
          <w:szCs w:val="88"/>
          <w:lang w:val="pt-BR"/>
        </w:rPr>
        <w:t>Guia de linguagem para HIV do NIAID</w:t>
      </w:r>
    </w:p>
    <w:p w14:paraId="3E91BB56" w14:textId="3D2C8903" w:rsidR="00AA4320" w:rsidRPr="00727EC8" w:rsidRDefault="004E3E26" w:rsidP="004E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szCs w:val="23"/>
        </w:rPr>
      </w:pPr>
      <w:r w:rsidRPr="004E3E26">
        <w:rPr>
          <w:rFonts w:ascii="inherit" w:eastAsia="Times New Roman" w:hAnsi="inherit" w:cs="Courier New"/>
          <w:color w:val="222222"/>
          <w:sz w:val="42"/>
          <w:szCs w:val="42"/>
          <w:lang w:val="pt-PT" w:eastAsia="en-US"/>
        </w:rPr>
        <w:br/>
      </w:r>
      <w:r w:rsidRPr="004E3E26">
        <w:rPr>
          <w:rFonts w:ascii="Calibri" w:eastAsia="Calibri" w:hAnsi="Calibri" w:cs="Calibri"/>
          <w:color w:val="2E74B5"/>
          <w:sz w:val="24"/>
          <w:szCs w:val="24"/>
          <w:lang w:val="pt-BR"/>
        </w:rPr>
        <w:t>Julho</w:t>
      </w:r>
      <w:r>
        <w:rPr>
          <w:rFonts w:ascii="Calibri" w:eastAsia="Calibri" w:hAnsi="Calibri" w:cs="Calibri"/>
          <w:color w:val="2E74B5"/>
          <w:sz w:val="24"/>
          <w:szCs w:val="24"/>
          <w:lang w:val="pt-BR"/>
        </w:rPr>
        <w:t xml:space="preserve"> </w:t>
      </w:r>
      <w:r w:rsidR="00D53511" w:rsidRPr="004E3E26">
        <w:rPr>
          <w:rFonts w:ascii="Calibri" w:eastAsia="Calibri" w:hAnsi="Calibri" w:cs="Calibri"/>
          <w:color w:val="2E74B5"/>
          <w:sz w:val="24"/>
          <w:szCs w:val="24"/>
          <w:lang w:val="pt-BR"/>
        </w:rPr>
        <w:t>de 2020</w:t>
      </w:r>
    </w:p>
    <w:p w14:paraId="77CCA243" w14:textId="77777777" w:rsidR="00781189" w:rsidRPr="00727EC8" w:rsidRDefault="00781189" w:rsidP="00417223">
      <w:pPr>
        <w:pStyle w:val="Default"/>
        <w:rPr>
          <w:rFonts w:asciiTheme="minorHAnsi" w:hAnsiTheme="minorHAnsi" w:cstheme="minorHAnsi"/>
          <w:sz w:val="20"/>
          <w:szCs w:val="20"/>
        </w:rPr>
        <w:sectPr w:rsidR="00781189" w:rsidRPr="00727EC8">
          <w:pgSz w:w="12240" w:h="15840"/>
          <w:pgMar w:top="1440" w:right="1440" w:bottom="1440" w:left="1440" w:header="720" w:footer="720" w:gutter="0"/>
          <w:cols w:space="720"/>
          <w:docGrid w:linePitch="360"/>
        </w:sectPr>
      </w:pPr>
      <w:bookmarkStart w:id="0" w:name="_GoBack"/>
      <w:bookmarkEnd w:id="0"/>
    </w:p>
    <w:p w14:paraId="0079E43F" w14:textId="77777777" w:rsidR="00AA4320" w:rsidRPr="00727EC8" w:rsidRDefault="00D53511" w:rsidP="00417223">
      <w:pPr>
        <w:pStyle w:val="Default"/>
        <w:rPr>
          <w:rFonts w:asciiTheme="minorHAnsi" w:hAnsiTheme="minorHAnsi" w:cstheme="minorHAnsi"/>
          <w:color w:val="2E74B5"/>
          <w:sz w:val="32"/>
          <w:szCs w:val="32"/>
        </w:rPr>
      </w:pPr>
      <w:r>
        <w:rPr>
          <w:rFonts w:ascii="Calibri" w:eastAsia="Calibri" w:hAnsi="Calibri" w:cs="Calibri"/>
          <w:color w:val="2E74B5"/>
          <w:sz w:val="32"/>
          <w:szCs w:val="32"/>
          <w:lang w:val="pt-BR"/>
        </w:rPr>
        <w:lastRenderedPageBreak/>
        <w:t>Índice</w:t>
      </w:r>
    </w:p>
    <w:p w14:paraId="13043345" w14:textId="77777777" w:rsidR="00F35B00" w:rsidRDefault="00D53511">
      <w:pPr>
        <w:pStyle w:val="TOC1"/>
        <w:rPr>
          <w:noProof/>
        </w:rPr>
      </w:pPr>
      <w:r w:rsidRPr="00727EC8">
        <w:rPr>
          <w:rFonts w:cstheme="minorHAnsi"/>
        </w:rPr>
        <w:fldChar w:fldCharType="begin"/>
      </w:r>
      <w:r w:rsidRPr="00727EC8">
        <w:rPr>
          <w:rFonts w:cstheme="minorHAnsi"/>
        </w:rPr>
        <w:instrText xml:space="preserve"> TOC \o "1-3" \h \z \u </w:instrText>
      </w:r>
      <w:r w:rsidRPr="00727EC8">
        <w:rPr>
          <w:rFonts w:cstheme="minorHAnsi"/>
        </w:rPr>
        <w:fldChar w:fldCharType="separate"/>
      </w:r>
      <w:hyperlink w:anchor="_Toc39002503" w:history="1">
        <w:r w:rsidR="00F35B00" w:rsidRPr="00152940">
          <w:rPr>
            <w:rStyle w:val="Hyperlink"/>
            <w:rFonts w:ascii="Calibri" w:eastAsia="Calibri" w:hAnsi="Calibri" w:cs="Calibri"/>
            <w:bCs/>
            <w:noProof/>
            <w:lang w:val="pt-BR"/>
          </w:rPr>
          <w:t>Informações gerais</w:t>
        </w:r>
        <w:r w:rsidR="00F35B00">
          <w:rPr>
            <w:noProof/>
            <w:webHidden/>
          </w:rPr>
          <w:tab/>
        </w:r>
        <w:r w:rsidR="00F35B00">
          <w:rPr>
            <w:noProof/>
            <w:webHidden/>
          </w:rPr>
          <w:fldChar w:fldCharType="begin"/>
        </w:r>
        <w:r w:rsidR="00F35B00">
          <w:rPr>
            <w:noProof/>
            <w:webHidden/>
          </w:rPr>
          <w:instrText xml:space="preserve"> PAGEREF _Toc39002503 \h </w:instrText>
        </w:r>
        <w:r w:rsidR="00F35B00">
          <w:rPr>
            <w:noProof/>
            <w:webHidden/>
          </w:rPr>
        </w:r>
        <w:r w:rsidR="00F35B00">
          <w:rPr>
            <w:noProof/>
            <w:webHidden/>
          </w:rPr>
          <w:fldChar w:fldCharType="separate"/>
        </w:r>
        <w:r w:rsidR="00F35B00">
          <w:rPr>
            <w:noProof/>
            <w:webHidden/>
          </w:rPr>
          <w:t>1</w:t>
        </w:r>
        <w:r w:rsidR="00F35B00">
          <w:rPr>
            <w:noProof/>
            <w:webHidden/>
          </w:rPr>
          <w:fldChar w:fldCharType="end"/>
        </w:r>
      </w:hyperlink>
    </w:p>
    <w:p w14:paraId="232F907F" w14:textId="77777777" w:rsidR="00F35B00" w:rsidRDefault="00075CDE">
      <w:pPr>
        <w:pStyle w:val="TOC1"/>
        <w:rPr>
          <w:noProof/>
        </w:rPr>
      </w:pPr>
      <w:hyperlink w:anchor="_Toc39002504" w:history="1">
        <w:r w:rsidR="00F35B00" w:rsidRPr="00152940">
          <w:rPr>
            <w:rStyle w:val="Hyperlink"/>
            <w:rFonts w:ascii="Calibri" w:eastAsia="Calibri" w:hAnsi="Calibri" w:cs="Calibri"/>
            <w:bCs/>
            <w:noProof/>
            <w:lang w:val="pt-BR"/>
          </w:rPr>
          <w:t>Metodologia</w:t>
        </w:r>
        <w:r w:rsidR="00F35B00">
          <w:rPr>
            <w:noProof/>
            <w:webHidden/>
          </w:rPr>
          <w:tab/>
        </w:r>
        <w:r w:rsidR="00F35B00">
          <w:rPr>
            <w:noProof/>
            <w:webHidden/>
          </w:rPr>
          <w:fldChar w:fldCharType="begin"/>
        </w:r>
        <w:r w:rsidR="00F35B00">
          <w:rPr>
            <w:noProof/>
            <w:webHidden/>
          </w:rPr>
          <w:instrText xml:space="preserve"> PAGEREF _Toc39002504 \h </w:instrText>
        </w:r>
        <w:r w:rsidR="00F35B00">
          <w:rPr>
            <w:noProof/>
            <w:webHidden/>
          </w:rPr>
        </w:r>
        <w:r w:rsidR="00F35B00">
          <w:rPr>
            <w:noProof/>
            <w:webHidden/>
          </w:rPr>
          <w:fldChar w:fldCharType="separate"/>
        </w:r>
        <w:r w:rsidR="00F35B00">
          <w:rPr>
            <w:noProof/>
            <w:webHidden/>
          </w:rPr>
          <w:t>2</w:t>
        </w:r>
        <w:r w:rsidR="00F35B00">
          <w:rPr>
            <w:noProof/>
            <w:webHidden/>
          </w:rPr>
          <w:fldChar w:fldCharType="end"/>
        </w:r>
      </w:hyperlink>
    </w:p>
    <w:p w14:paraId="72C714FA" w14:textId="77777777" w:rsidR="00F35B00" w:rsidRDefault="00075CDE">
      <w:pPr>
        <w:pStyle w:val="TOC1"/>
        <w:rPr>
          <w:noProof/>
        </w:rPr>
      </w:pPr>
      <w:hyperlink w:anchor="_Toc39002505" w:history="1">
        <w:r w:rsidR="00F35B00" w:rsidRPr="00152940">
          <w:rPr>
            <w:rStyle w:val="Hyperlink"/>
            <w:rFonts w:ascii="Calibri" w:eastAsia="Calibri" w:hAnsi="Calibri" w:cs="Calibri"/>
            <w:bCs/>
            <w:noProof/>
            <w:lang w:val="pt-BR"/>
          </w:rPr>
          <w:t>Considerações gerais</w:t>
        </w:r>
        <w:r w:rsidR="00F35B00">
          <w:rPr>
            <w:noProof/>
            <w:webHidden/>
          </w:rPr>
          <w:tab/>
        </w:r>
        <w:r w:rsidR="00F35B00">
          <w:rPr>
            <w:noProof/>
            <w:webHidden/>
          </w:rPr>
          <w:fldChar w:fldCharType="begin"/>
        </w:r>
        <w:r w:rsidR="00F35B00">
          <w:rPr>
            <w:noProof/>
            <w:webHidden/>
          </w:rPr>
          <w:instrText xml:space="preserve"> PAGEREF _Toc39002505 \h </w:instrText>
        </w:r>
        <w:r w:rsidR="00F35B00">
          <w:rPr>
            <w:noProof/>
            <w:webHidden/>
          </w:rPr>
        </w:r>
        <w:r w:rsidR="00F35B00">
          <w:rPr>
            <w:noProof/>
            <w:webHidden/>
          </w:rPr>
          <w:fldChar w:fldCharType="separate"/>
        </w:r>
        <w:r w:rsidR="00F35B00">
          <w:rPr>
            <w:noProof/>
            <w:webHidden/>
          </w:rPr>
          <w:t>5</w:t>
        </w:r>
        <w:r w:rsidR="00F35B00">
          <w:rPr>
            <w:noProof/>
            <w:webHidden/>
          </w:rPr>
          <w:fldChar w:fldCharType="end"/>
        </w:r>
      </w:hyperlink>
    </w:p>
    <w:p w14:paraId="5A7CA78A" w14:textId="77777777" w:rsidR="00F35B00" w:rsidRDefault="00075CDE">
      <w:pPr>
        <w:pStyle w:val="TOC1"/>
        <w:rPr>
          <w:noProof/>
        </w:rPr>
      </w:pPr>
      <w:hyperlink w:anchor="_Toc39002506" w:history="1">
        <w:r w:rsidR="00F35B00" w:rsidRPr="00152940">
          <w:rPr>
            <w:rStyle w:val="Hyperlink"/>
            <w:rFonts w:ascii="Calibri" w:eastAsia="Calibri" w:hAnsi="Calibri" w:cs="Calibri"/>
            <w:bCs/>
            <w:noProof/>
            <w:lang w:val="pt-BR"/>
          </w:rPr>
          <w:t>5 dicas rápidas</w:t>
        </w:r>
        <w:r w:rsidR="00F35B00">
          <w:rPr>
            <w:noProof/>
            <w:webHidden/>
          </w:rPr>
          <w:tab/>
        </w:r>
        <w:r w:rsidR="00F35B00">
          <w:rPr>
            <w:noProof/>
            <w:webHidden/>
          </w:rPr>
          <w:fldChar w:fldCharType="begin"/>
        </w:r>
        <w:r w:rsidR="00F35B00">
          <w:rPr>
            <w:noProof/>
            <w:webHidden/>
          </w:rPr>
          <w:instrText xml:space="preserve"> PAGEREF _Toc39002506 \h </w:instrText>
        </w:r>
        <w:r w:rsidR="00F35B00">
          <w:rPr>
            <w:noProof/>
            <w:webHidden/>
          </w:rPr>
        </w:r>
        <w:r w:rsidR="00F35B00">
          <w:rPr>
            <w:noProof/>
            <w:webHidden/>
          </w:rPr>
          <w:fldChar w:fldCharType="separate"/>
        </w:r>
        <w:r w:rsidR="00F35B00">
          <w:rPr>
            <w:noProof/>
            <w:webHidden/>
          </w:rPr>
          <w:t>7</w:t>
        </w:r>
        <w:r w:rsidR="00F35B00">
          <w:rPr>
            <w:noProof/>
            <w:webHidden/>
          </w:rPr>
          <w:fldChar w:fldCharType="end"/>
        </w:r>
      </w:hyperlink>
    </w:p>
    <w:p w14:paraId="7B34488C" w14:textId="77777777" w:rsidR="00F35B00" w:rsidRDefault="00075CDE">
      <w:pPr>
        <w:pStyle w:val="TOC1"/>
        <w:rPr>
          <w:noProof/>
        </w:rPr>
      </w:pPr>
      <w:hyperlink w:anchor="_Toc39002507" w:history="1">
        <w:r w:rsidR="00F35B00" w:rsidRPr="00152940">
          <w:rPr>
            <w:rStyle w:val="Hyperlink"/>
            <w:rFonts w:ascii="Calibri" w:eastAsia="Calibri" w:hAnsi="Calibri" w:cs="Calibri"/>
            <w:bCs/>
            <w:noProof/>
            <w:lang w:val="pt-BR"/>
          </w:rPr>
          <w:t>Informações básicas sobre o HIV</w:t>
        </w:r>
        <w:r w:rsidR="00F35B00">
          <w:rPr>
            <w:noProof/>
            <w:webHidden/>
          </w:rPr>
          <w:tab/>
        </w:r>
        <w:r w:rsidR="00F35B00">
          <w:rPr>
            <w:noProof/>
            <w:webHidden/>
          </w:rPr>
          <w:fldChar w:fldCharType="begin"/>
        </w:r>
        <w:r w:rsidR="00F35B00">
          <w:rPr>
            <w:noProof/>
            <w:webHidden/>
          </w:rPr>
          <w:instrText xml:space="preserve"> PAGEREF _Toc39002507 \h </w:instrText>
        </w:r>
        <w:r w:rsidR="00F35B00">
          <w:rPr>
            <w:noProof/>
            <w:webHidden/>
          </w:rPr>
        </w:r>
        <w:r w:rsidR="00F35B00">
          <w:rPr>
            <w:noProof/>
            <w:webHidden/>
          </w:rPr>
          <w:fldChar w:fldCharType="separate"/>
        </w:r>
        <w:r w:rsidR="00F35B00">
          <w:rPr>
            <w:noProof/>
            <w:webHidden/>
          </w:rPr>
          <w:t>9</w:t>
        </w:r>
        <w:r w:rsidR="00F35B00">
          <w:rPr>
            <w:noProof/>
            <w:webHidden/>
          </w:rPr>
          <w:fldChar w:fldCharType="end"/>
        </w:r>
      </w:hyperlink>
    </w:p>
    <w:p w14:paraId="1FD026E3" w14:textId="77777777" w:rsidR="00F35B00" w:rsidRDefault="00075CDE">
      <w:pPr>
        <w:pStyle w:val="TOC1"/>
        <w:rPr>
          <w:noProof/>
        </w:rPr>
      </w:pPr>
      <w:hyperlink w:anchor="_Toc39002508" w:history="1">
        <w:r w:rsidR="00F35B00" w:rsidRPr="00152940">
          <w:rPr>
            <w:rStyle w:val="Hyperlink"/>
            <w:rFonts w:ascii="Calibri" w:eastAsia="Calibri" w:hAnsi="Calibri" w:cs="Calibri"/>
            <w:bCs/>
            <w:noProof/>
            <w:lang w:val="pt-BR"/>
          </w:rPr>
          <w:t>Sexo, gênero e sexualidade</w:t>
        </w:r>
        <w:r w:rsidR="00F35B00">
          <w:rPr>
            <w:noProof/>
            <w:webHidden/>
          </w:rPr>
          <w:tab/>
        </w:r>
        <w:r w:rsidR="00F35B00">
          <w:rPr>
            <w:noProof/>
            <w:webHidden/>
          </w:rPr>
          <w:fldChar w:fldCharType="begin"/>
        </w:r>
        <w:r w:rsidR="00F35B00">
          <w:rPr>
            <w:noProof/>
            <w:webHidden/>
          </w:rPr>
          <w:instrText xml:space="preserve"> PAGEREF _Toc39002508 \h </w:instrText>
        </w:r>
        <w:r w:rsidR="00F35B00">
          <w:rPr>
            <w:noProof/>
            <w:webHidden/>
          </w:rPr>
        </w:r>
        <w:r w:rsidR="00F35B00">
          <w:rPr>
            <w:noProof/>
            <w:webHidden/>
          </w:rPr>
          <w:fldChar w:fldCharType="separate"/>
        </w:r>
        <w:r w:rsidR="00F35B00">
          <w:rPr>
            <w:noProof/>
            <w:webHidden/>
          </w:rPr>
          <w:t>14</w:t>
        </w:r>
        <w:r w:rsidR="00F35B00">
          <w:rPr>
            <w:noProof/>
            <w:webHidden/>
          </w:rPr>
          <w:fldChar w:fldCharType="end"/>
        </w:r>
      </w:hyperlink>
    </w:p>
    <w:p w14:paraId="0F70880B" w14:textId="77777777" w:rsidR="00F35B00" w:rsidRDefault="00075CDE">
      <w:pPr>
        <w:pStyle w:val="TOC1"/>
        <w:rPr>
          <w:noProof/>
        </w:rPr>
      </w:pPr>
      <w:hyperlink w:anchor="_Toc39002509" w:history="1">
        <w:r w:rsidR="00F35B00" w:rsidRPr="00152940">
          <w:rPr>
            <w:rStyle w:val="Hyperlink"/>
            <w:rFonts w:ascii="Calibri" w:eastAsia="Calibri" w:hAnsi="Calibri" w:cs="Calibri"/>
            <w:bCs/>
            <w:noProof/>
            <w:lang w:val="pt-BR"/>
          </w:rPr>
          <w:t>Uso de substâncias</w:t>
        </w:r>
        <w:r w:rsidR="00F35B00">
          <w:rPr>
            <w:noProof/>
            <w:webHidden/>
          </w:rPr>
          <w:tab/>
        </w:r>
        <w:r w:rsidR="00F35B00">
          <w:rPr>
            <w:noProof/>
            <w:webHidden/>
          </w:rPr>
          <w:fldChar w:fldCharType="begin"/>
        </w:r>
        <w:r w:rsidR="00F35B00">
          <w:rPr>
            <w:noProof/>
            <w:webHidden/>
          </w:rPr>
          <w:instrText xml:space="preserve"> PAGEREF _Toc39002509 \h </w:instrText>
        </w:r>
        <w:r w:rsidR="00F35B00">
          <w:rPr>
            <w:noProof/>
            <w:webHidden/>
          </w:rPr>
        </w:r>
        <w:r w:rsidR="00F35B00">
          <w:rPr>
            <w:noProof/>
            <w:webHidden/>
          </w:rPr>
          <w:fldChar w:fldCharType="separate"/>
        </w:r>
        <w:r w:rsidR="00F35B00">
          <w:rPr>
            <w:noProof/>
            <w:webHidden/>
          </w:rPr>
          <w:t>20</w:t>
        </w:r>
        <w:r w:rsidR="00F35B00">
          <w:rPr>
            <w:noProof/>
            <w:webHidden/>
          </w:rPr>
          <w:fldChar w:fldCharType="end"/>
        </w:r>
      </w:hyperlink>
    </w:p>
    <w:p w14:paraId="6B1FBC99" w14:textId="77777777" w:rsidR="00F35B00" w:rsidRDefault="00075CDE">
      <w:pPr>
        <w:pStyle w:val="TOC1"/>
        <w:rPr>
          <w:noProof/>
        </w:rPr>
      </w:pPr>
      <w:hyperlink w:anchor="_Toc39002510" w:history="1">
        <w:r w:rsidR="00F35B00" w:rsidRPr="00152940">
          <w:rPr>
            <w:rStyle w:val="Hyperlink"/>
            <w:rFonts w:ascii="Calibri" w:eastAsia="Calibri" w:hAnsi="Calibri" w:cs="Calibri"/>
            <w:bCs/>
            <w:noProof/>
            <w:lang w:val="pt-BR"/>
          </w:rPr>
          <w:t>Termos e tópicos diversos</w:t>
        </w:r>
        <w:r w:rsidR="00F35B00">
          <w:rPr>
            <w:noProof/>
            <w:webHidden/>
          </w:rPr>
          <w:tab/>
        </w:r>
        <w:r w:rsidR="00F35B00">
          <w:rPr>
            <w:noProof/>
            <w:webHidden/>
          </w:rPr>
          <w:fldChar w:fldCharType="begin"/>
        </w:r>
        <w:r w:rsidR="00F35B00">
          <w:rPr>
            <w:noProof/>
            <w:webHidden/>
          </w:rPr>
          <w:instrText xml:space="preserve"> PAGEREF _Toc39002510 \h </w:instrText>
        </w:r>
        <w:r w:rsidR="00F35B00">
          <w:rPr>
            <w:noProof/>
            <w:webHidden/>
          </w:rPr>
        </w:r>
        <w:r w:rsidR="00F35B00">
          <w:rPr>
            <w:noProof/>
            <w:webHidden/>
          </w:rPr>
          <w:fldChar w:fldCharType="separate"/>
        </w:r>
        <w:r w:rsidR="00F35B00">
          <w:rPr>
            <w:noProof/>
            <w:webHidden/>
          </w:rPr>
          <w:t>23</w:t>
        </w:r>
        <w:r w:rsidR="00F35B00">
          <w:rPr>
            <w:noProof/>
            <w:webHidden/>
          </w:rPr>
          <w:fldChar w:fldCharType="end"/>
        </w:r>
      </w:hyperlink>
    </w:p>
    <w:p w14:paraId="0EE30014" w14:textId="77777777" w:rsidR="00781189" w:rsidRPr="00727EC8" w:rsidRDefault="00D53511" w:rsidP="00417223">
      <w:pPr>
        <w:pStyle w:val="Default"/>
        <w:rPr>
          <w:rFonts w:asciiTheme="minorHAnsi" w:hAnsiTheme="minorHAnsi" w:cstheme="minorHAnsi"/>
          <w:sz w:val="22"/>
          <w:szCs w:val="22"/>
        </w:rPr>
      </w:pPr>
      <w:r w:rsidRPr="00727EC8">
        <w:rPr>
          <w:rFonts w:asciiTheme="minorHAnsi" w:hAnsiTheme="minorHAnsi" w:cstheme="minorHAnsi"/>
          <w:sz w:val="22"/>
          <w:szCs w:val="22"/>
        </w:rPr>
        <w:fldChar w:fldCharType="end"/>
      </w:r>
    </w:p>
    <w:p w14:paraId="3586BA89" w14:textId="77777777" w:rsidR="00781189" w:rsidRPr="00727EC8" w:rsidRDefault="00781189" w:rsidP="00417223">
      <w:pPr>
        <w:pStyle w:val="Default"/>
        <w:rPr>
          <w:rFonts w:asciiTheme="minorHAnsi" w:hAnsiTheme="minorHAnsi" w:cstheme="minorHAnsi"/>
          <w:sz w:val="22"/>
          <w:szCs w:val="22"/>
        </w:rPr>
        <w:sectPr w:rsidR="00781189" w:rsidRPr="00727EC8" w:rsidSect="00781189">
          <w:headerReference w:type="default" r:id="rId7"/>
          <w:footerReference w:type="default" r:id="rId8"/>
          <w:pgSz w:w="12240" w:h="15840"/>
          <w:pgMar w:top="1440" w:right="1440" w:bottom="1440" w:left="1440" w:header="720" w:footer="720" w:gutter="0"/>
          <w:pgNumType w:fmt="lowerRoman" w:start="1"/>
          <w:cols w:space="720"/>
          <w:docGrid w:linePitch="360"/>
        </w:sectPr>
      </w:pPr>
    </w:p>
    <w:p w14:paraId="0CAEE740" w14:textId="77777777" w:rsidR="00AA4320" w:rsidRPr="00727EC8" w:rsidRDefault="00D53511" w:rsidP="00821716">
      <w:pPr>
        <w:pStyle w:val="Heading1"/>
      </w:pPr>
      <w:bookmarkStart w:id="1" w:name="_Toc39002503"/>
      <w:r>
        <w:rPr>
          <w:rFonts w:ascii="Calibri" w:eastAsia="Calibri" w:hAnsi="Calibri" w:cs="Calibri"/>
          <w:bCs/>
          <w:lang w:val="pt-BR"/>
        </w:rPr>
        <w:lastRenderedPageBreak/>
        <w:t>Informações gerais</w:t>
      </w:r>
      <w:bookmarkEnd w:id="1"/>
    </w:p>
    <w:p w14:paraId="2CEA2EAF" w14:textId="77777777" w:rsidR="00781189" w:rsidRPr="00727EC8" w:rsidRDefault="00781189" w:rsidP="00417223">
      <w:pPr>
        <w:pStyle w:val="Default"/>
        <w:spacing w:line="276" w:lineRule="auto"/>
        <w:rPr>
          <w:rFonts w:asciiTheme="minorHAnsi" w:hAnsiTheme="minorHAnsi" w:cstheme="minorHAnsi"/>
          <w:b/>
          <w:bCs/>
          <w:i/>
          <w:iCs/>
          <w:szCs w:val="23"/>
        </w:rPr>
      </w:pPr>
    </w:p>
    <w:tbl>
      <w:tblPr>
        <w:tblStyle w:val="TableGrid"/>
        <w:tblW w:w="0" w:type="auto"/>
        <w:tblBorders>
          <w:top w:val="single" w:sz="24" w:space="0" w:color="4472C4"/>
          <w:left w:val="none" w:sz="0" w:space="0" w:color="auto"/>
          <w:bottom w:val="single" w:sz="24" w:space="0" w:color="4472C4"/>
          <w:right w:val="none" w:sz="0" w:space="0" w:color="auto"/>
          <w:insideH w:val="none" w:sz="0" w:space="0" w:color="auto"/>
          <w:insideV w:val="none" w:sz="0" w:space="0" w:color="auto"/>
        </w:tblBorders>
        <w:tblLook w:val="04A0" w:firstRow="1" w:lastRow="0" w:firstColumn="1" w:lastColumn="0" w:noHBand="0" w:noVBand="1"/>
      </w:tblPr>
      <w:tblGrid>
        <w:gridCol w:w="9350"/>
      </w:tblGrid>
      <w:tr w:rsidR="009B225D" w:rsidRPr="00070E64" w14:paraId="7B02252B" w14:textId="77777777" w:rsidTr="00781189">
        <w:tc>
          <w:tcPr>
            <w:tcW w:w="9350" w:type="dxa"/>
          </w:tcPr>
          <w:p w14:paraId="2F0DBE66" w14:textId="77777777" w:rsidR="00781189" w:rsidRPr="00D40B24" w:rsidRDefault="00D53511" w:rsidP="00417223">
            <w:pPr>
              <w:pStyle w:val="Default"/>
              <w:spacing w:before="120" w:line="276" w:lineRule="auto"/>
              <w:rPr>
                <w:rFonts w:asciiTheme="minorHAnsi" w:hAnsiTheme="minorHAnsi" w:cstheme="minorHAnsi"/>
                <w:b/>
                <w:color w:val="2E74B5"/>
                <w:szCs w:val="23"/>
                <w:lang w:val="pt-BR"/>
              </w:rPr>
            </w:pPr>
            <w:r>
              <w:rPr>
                <w:rFonts w:ascii="Calibri" w:eastAsia="Calibri" w:hAnsi="Calibri" w:cs="Calibri"/>
                <w:b/>
                <w:bCs/>
                <w:i/>
                <w:iCs/>
                <w:color w:val="2E74B5"/>
                <w:lang w:val="pt-BR"/>
              </w:rPr>
              <w:t>Tradução</w:t>
            </w:r>
          </w:p>
          <w:p w14:paraId="3D4E2C31" w14:textId="24ED6EDF" w:rsidR="00781189" w:rsidRPr="00F837D5" w:rsidRDefault="00D53511" w:rsidP="00F837D5">
            <w:pPr>
              <w:rPr>
                <w:rFonts w:ascii="Times" w:eastAsia="Times New Roman" w:hAnsi="Times" w:cs="Times New Roman"/>
                <w:sz w:val="20"/>
                <w:szCs w:val="20"/>
                <w:lang w:val="pt-BR" w:eastAsia="en-US"/>
              </w:rPr>
            </w:pPr>
            <w:r>
              <w:rPr>
                <w:rFonts w:ascii="Calibri" w:eastAsia="Calibri" w:hAnsi="Calibri" w:cs="Calibri"/>
                <w:lang w:val="pt-BR"/>
              </w:rPr>
              <w:t xml:space="preserve">Observe que este </w:t>
            </w:r>
            <w:r w:rsidRPr="00F837D5">
              <w:rPr>
                <w:rFonts w:eastAsia="Calibri" w:cs="Calibri"/>
                <w:lang w:val="pt-BR"/>
              </w:rPr>
              <w:t xml:space="preserve">guia foi originalmente escrito em inglês americano e, posteriormente, traduzido para </w:t>
            </w:r>
            <w:r w:rsidR="009D6919" w:rsidRPr="00F837D5">
              <w:rPr>
                <w:rFonts w:eastAsia="Calibri" w:cs="Calibri"/>
                <w:lang w:val="pt-BR"/>
              </w:rPr>
              <w:t xml:space="preserve">português </w:t>
            </w:r>
            <w:r w:rsidRPr="00F837D5">
              <w:rPr>
                <w:rFonts w:eastAsia="Calibri" w:cs="Calibri"/>
                <w:lang w:val="pt-BR"/>
              </w:rPr>
              <w:t>por</w:t>
            </w:r>
            <w:r w:rsidR="009D6919" w:rsidRPr="00F837D5">
              <w:rPr>
                <w:rFonts w:eastAsia="Calibri" w:cs="Calibri"/>
                <w:lang w:val="pt-BR"/>
              </w:rPr>
              <w:t xml:space="preserve"> TransPerfect</w:t>
            </w:r>
            <w:r w:rsidRPr="00F837D5">
              <w:rPr>
                <w:rFonts w:eastAsia="Calibri" w:cs="Calibri"/>
                <w:lang w:val="pt-BR"/>
              </w:rPr>
              <w:t xml:space="preserve">. A tradução poderá mudar o sentido de determinadas frases. A avaliação pela comunidade e pelos </w:t>
            </w:r>
            <w:r w:rsidR="003E6E20" w:rsidRPr="00F837D5">
              <w:rPr>
                <w:rFonts w:eastAsia="Times New Roman" w:cs="Arial"/>
                <w:color w:val="222222"/>
                <w:shd w:val="clear" w:color="auto" w:fill="FFFFFF"/>
                <w:lang w:val="pt-BR" w:eastAsia="en-US"/>
              </w:rPr>
              <w:t>Institutos Nacionais de Saúde dos Estados Unidos (</w:t>
            </w:r>
            <w:r w:rsidR="003E6E20" w:rsidRPr="00F837D5">
              <w:rPr>
                <w:rFonts w:eastAsia="Times New Roman" w:cs="Arial"/>
                <w:bCs/>
                <w:color w:val="222222"/>
                <w:lang w:val="pt-BR" w:eastAsia="en-US"/>
              </w:rPr>
              <w:t>NIH</w:t>
            </w:r>
            <w:r w:rsidR="003E6E20" w:rsidRPr="00F837D5">
              <w:rPr>
                <w:rFonts w:eastAsia="Times New Roman" w:cs="Arial"/>
                <w:color w:val="222222"/>
                <w:shd w:val="clear" w:color="auto" w:fill="FFFFFF"/>
                <w:lang w:val="pt-BR" w:eastAsia="en-US"/>
              </w:rPr>
              <w:t>, na sigla </w:t>
            </w:r>
            <w:r w:rsidR="003E6E20" w:rsidRPr="00F837D5">
              <w:rPr>
                <w:rFonts w:eastAsia="Times New Roman" w:cs="Arial"/>
                <w:bCs/>
                <w:color w:val="222222"/>
                <w:lang w:val="pt-BR" w:eastAsia="en-US"/>
              </w:rPr>
              <w:t>em</w:t>
            </w:r>
            <w:r w:rsidR="003E6E20" w:rsidRPr="00F837D5">
              <w:rPr>
                <w:rFonts w:eastAsia="Times New Roman" w:cs="Arial"/>
                <w:color w:val="222222"/>
                <w:shd w:val="clear" w:color="auto" w:fill="FFFFFF"/>
                <w:lang w:val="pt-BR" w:eastAsia="en-US"/>
              </w:rPr>
              <w:t xml:space="preserve"> inglês) </w:t>
            </w:r>
            <w:r w:rsidRPr="00F837D5">
              <w:rPr>
                <w:rFonts w:eastAsia="Calibri" w:cs="Calibri"/>
                <w:lang w:val="pt-BR"/>
              </w:rPr>
              <w:t>conforme descrito na seção</w:t>
            </w:r>
            <w:r>
              <w:rPr>
                <w:rFonts w:ascii="Calibri" w:eastAsia="Calibri" w:hAnsi="Calibri" w:cs="Calibri"/>
                <w:lang w:val="pt-BR"/>
              </w:rPr>
              <w:t xml:space="preserve"> Metodologia deste guia, foi realizada apenas na versão em inglês do guia.</w:t>
            </w:r>
          </w:p>
        </w:tc>
      </w:tr>
    </w:tbl>
    <w:p w14:paraId="1C58ECDE" w14:textId="77777777" w:rsidR="00341E39" w:rsidRPr="00D40B24" w:rsidRDefault="00341E39" w:rsidP="00417223">
      <w:pPr>
        <w:pStyle w:val="Default"/>
        <w:spacing w:after="120" w:line="276" w:lineRule="auto"/>
        <w:rPr>
          <w:rFonts w:asciiTheme="minorHAnsi" w:hAnsiTheme="minorHAnsi" w:cstheme="minorHAnsi"/>
          <w:sz w:val="22"/>
          <w:szCs w:val="22"/>
          <w:lang w:val="pt-BR"/>
        </w:rPr>
      </w:pPr>
    </w:p>
    <w:p w14:paraId="1A83B912" w14:textId="4FBA40E3" w:rsidR="00AA4320" w:rsidRPr="00D40B24" w:rsidRDefault="00D53511" w:rsidP="00417223">
      <w:pPr>
        <w:pStyle w:val="Default"/>
        <w:spacing w:after="120" w:line="276" w:lineRule="auto"/>
        <w:rPr>
          <w:rFonts w:asciiTheme="minorHAnsi" w:hAnsiTheme="minorHAnsi" w:cstheme="minorHAnsi"/>
          <w:sz w:val="22"/>
          <w:szCs w:val="22"/>
          <w:lang w:val="pt-BR"/>
        </w:rPr>
      </w:pP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61312" behindDoc="1" locked="0" layoutInCell="1" allowOverlap="1" wp14:anchorId="01DEA4C2" wp14:editId="1DA2F5F4">
                <wp:simplePos x="0" y="0"/>
                <wp:positionH relativeFrom="page">
                  <wp:posOffset>4648200</wp:posOffset>
                </wp:positionH>
                <wp:positionV relativeFrom="page">
                  <wp:posOffset>3002280</wp:posOffset>
                </wp:positionV>
                <wp:extent cx="2152650" cy="1744980"/>
                <wp:effectExtent l="0" t="0" r="0" b="7620"/>
                <wp:wrapTight wrapText="bothSides">
                  <wp:wrapPolygon edited="0">
                    <wp:start x="0" y="0"/>
                    <wp:lineTo x="0" y="21459"/>
                    <wp:lineTo x="21409" y="21459"/>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1744980"/>
                        </a:xfrm>
                        <a:prstGeom prst="rect">
                          <a:avLst/>
                        </a:prstGeom>
                        <a:solidFill>
                          <a:srgbClr val="548CC2"/>
                        </a:solidFill>
                        <a:ln w="6350">
                          <a:noFill/>
                        </a:ln>
                      </wps:spPr>
                      <wps:txbx>
                        <w:txbxContent>
                          <w:p w14:paraId="6D8CA30D" w14:textId="77777777" w:rsidR="00A6375B" w:rsidRPr="00341E39" w:rsidRDefault="00A6375B"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t-BR"/>
                              </w:rPr>
                              <w:t>Condenamos tentativas de nos rotular como “vítimas”, um termo que implica derrota, e somos apenas ocasionalmente “pacientes”, um termo que implica passividade, desamparo e dependência dos cuidados dos outros. Somos “pessoas com AIDS”.</w:t>
                            </w:r>
                          </w:p>
                          <w:p w14:paraId="475815EB" w14:textId="77777777" w:rsidR="00A6375B" w:rsidRPr="00341E39" w:rsidRDefault="00A6375B"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t-BR"/>
                              </w:rPr>
                              <w:t xml:space="preserve">– </w:t>
                            </w:r>
                            <w:r>
                              <w:rPr>
                                <w:rFonts w:ascii="Calibri" w:eastAsia="Calibri" w:hAnsi="Calibri" w:cs="Calibri"/>
                                <w:i/>
                                <w:iCs/>
                                <w:color w:val="FFFFFF"/>
                                <w:sz w:val="20"/>
                                <w:szCs w:val="20"/>
                                <w:lang w:val="pt-BR"/>
                              </w:rPr>
                              <w:t>Os princípios de Denver</w:t>
                            </w:r>
                            <w:r>
                              <w:rPr>
                                <w:rFonts w:ascii="Calibri" w:eastAsia="Calibri" w:hAnsi="Calibri" w:cs="Calibri"/>
                                <w:color w:val="FFFFFF"/>
                                <w:sz w:val="20"/>
                                <w:szCs w:val="20"/>
                                <w:lang w:val="pt-BR"/>
                              </w:rPr>
                              <w:t>, 1983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A4C2" id="_x0000_t202" coordsize="21600,21600" o:spt="202" path="m,l,21600r21600,l21600,xe">
                <v:stroke joinstyle="miter"/>
                <v:path gradientshapeok="t" o:connecttype="rect"/>
              </v:shapetype>
              <v:shape id="Text Box 3" o:spid="_x0000_s1026" type="#_x0000_t202" style="position:absolute;margin-left:366pt;margin-top:236.4pt;width:169.5pt;height:13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" fillcolor="#548cc2" stroked="f" strokeweight=".5pt">
                <v:textbox>
                  <w:txbxContent>
                    <w:p w14:paraId="6D8CA30D" w14:textId="77777777" w:rsidR="00A6375B" w:rsidRPr="00341E39" w:rsidRDefault="00A6375B"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t-BR"/>
                        </w:rPr>
                        <w:t>Condenamos tentativas de nos rotular como “vítimas”, um termo que implica derrota, e somos apenas ocasionalmente “pacientes”, um termo que implica passividade, desamparo e dependência dos cuidados dos outros. Somos “pessoas com AIDS”.</w:t>
                      </w:r>
                    </w:p>
                    <w:p w14:paraId="475815EB" w14:textId="77777777" w:rsidR="00A6375B" w:rsidRPr="00341E39" w:rsidRDefault="00A6375B"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t-BR"/>
                        </w:rPr>
                        <w:t xml:space="preserve">– </w:t>
                      </w:r>
                      <w:r>
                        <w:rPr>
                          <w:rFonts w:ascii="Calibri" w:eastAsia="Calibri" w:hAnsi="Calibri" w:cs="Calibri"/>
                          <w:i/>
                          <w:iCs/>
                          <w:color w:val="FFFFFF"/>
                          <w:sz w:val="20"/>
                          <w:szCs w:val="20"/>
                          <w:lang w:val="pt-BR"/>
                        </w:rPr>
                        <w:t>Os princípios de Denver</w:t>
                      </w:r>
                      <w:r>
                        <w:rPr>
                          <w:rFonts w:ascii="Calibri" w:eastAsia="Calibri" w:hAnsi="Calibri" w:cs="Calibri"/>
                          <w:color w:val="FFFFFF"/>
                          <w:sz w:val="20"/>
                          <w:szCs w:val="20"/>
                          <w:lang w:val="pt-BR"/>
                        </w:rPr>
                        <w:t>, 1983</w:t>
                      </w:r>
                    </w:p>
                  </w:txbxContent>
                </v:textbox>
                <w10:wrap type="tight" anchorx="page" anchory="page"/>
              </v:shape>
            </w:pict>
          </mc:Fallback>
        </mc:AlternateContent>
      </w:r>
      <w:r>
        <w:rPr>
          <w:rFonts w:ascii="Calibri" w:eastAsia="Calibri" w:hAnsi="Calibri" w:cs="Calibri"/>
          <w:sz w:val="22"/>
          <w:szCs w:val="22"/>
          <w:lang w:val="pt-BR"/>
        </w:rPr>
        <w:t xml:space="preserve">Quando os cientistas e gestores escrevem ou falam sobre HIV, as palavras que eles escolhem têm o poder de perpetuar passivamente a ignorância e o viés. Por outro lado, eles têm o poder de representar pessoas e ideias com respeito e precisão. Este guia foi elaborado para ajudar as pessoas do </w:t>
      </w:r>
      <w:r w:rsidR="004140EF" w:rsidRPr="004140EF">
        <w:rPr>
          <w:rFonts w:ascii="Calibri" w:eastAsia="Calibri" w:hAnsi="Calibri" w:cs="Calibri"/>
          <w:sz w:val="22"/>
          <w:szCs w:val="22"/>
          <w:lang w:val="pt-BR"/>
        </w:rPr>
        <w:t xml:space="preserve">Instituto Nacional de Alergia e Doenças Infecciosas </w:t>
      </w:r>
      <w:r w:rsidR="004140EF">
        <w:rPr>
          <w:rFonts w:ascii="Calibri" w:eastAsia="Calibri" w:hAnsi="Calibri" w:cs="Calibri"/>
          <w:sz w:val="22"/>
          <w:szCs w:val="22"/>
          <w:lang w:val="pt-BR"/>
        </w:rPr>
        <w:t>(</w:t>
      </w:r>
      <w:r w:rsidR="004140EF" w:rsidRPr="004140EF">
        <w:rPr>
          <w:rFonts w:ascii="Calibri" w:eastAsia="Calibri" w:hAnsi="Calibri" w:cs="Calibri"/>
          <w:sz w:val="22"/>
          <w:szCs w:val="22"/>
          <w:lang w:val="pt-BR"/>
        </w:rPr>
        <w:t>National Institute of Allergy and Infectious Diseases</w:t>
      </w:r>
      <w:r w:rsidR="004140EF">
        <w:rPr>
          <w:rFonts w:ascii="Calibri" w:eastAsia="Calibri" w:hAnsi="Calibri" w:cs="Calibri"/>
          <w:sz w:val="22"/>
          <w:szCs w:val="22"/>
          <w:lang w:val="pt-BR"/>
        </w:rPr>
        <w:t>,</w:t>
      </w:r>
      <w:r w:rsidR="004140EF" w:rsidRPr="004140EF">
        <w:rPr>
          <w:rFonts w:ascii="Calibri" w:eastAsia="Calibri" w:hAnsi="Calibri" w:cs="Calibri"/>
          <w:sz w:val="22"/>
          <w:szCs w:val="22"/>
          <w:lang w:val="pt-BR"/>
        </w:rPr>
        <w:t xml:space="preserve"> </w:t>
      </w:r>
      <w:r w:rsidR="004140EF">
        <w:rPr>
          <w:rFonts w:ascii="Calibri" w:eastAsia="Calibri" w:hAnsi="Calibri" w:cs="Calibri"/>
          <w:sz w:val="22"/>
          <w:szCs w:val="22"/>
          <w:lang w:val="pt-BR"/>
        </w:rPr>
        <w:t xml:space="preserve">NIAID) </w:t>
      </w:r>
      <w:r>
        <w:rPr>
          <w:rFonts w:ascii="Calibri" w:eastAsia="Calibri" w:hAnsi="Calibri" w:cs="Calibri"/>
          <w:sz w:val="22"/>
          <w:szCs w:val="22"/>
          <w:lang w:val="pt-BR"/>
        </w:rPr>
        <w:t>na comunicação sobre seu trabalho usando uma linguagem</w:t>
      </w:r>
      <w:r w:rsidR="006A006A">
        <w:rPr>
          <w:rFonts w:ascii="Calibri" w:eastAsia="Calibri" w:hAnsi="Calibri" w:cs="Calibri"/>
          <w:sz w:val="22"/>
          <w:szCs w:val="22"/>
          <w:lang w:val="pt-BR"/>
        </w:rPr>
        <w:t xml:space="preserve"> que </w:t>
      </w:r>
      <w:r>
        <w:rPr>
          <w:rFonts w:ascii="Calibri" w:eastAsia="Calibri" w:hAnsi="Calibri" w:cs="Calibri"/>
          <w:sz w:val="22"/>
          <w:szCs w:val="22"/>
          <w:lang w:val="pt-BR"/>
        </w:rPr>
        <w:t xml:space="preserve"> empoder</w:t>
      </w:r>
      <w:r w:rsidR="006A006A">
        <w:rPr>
          <w:rFonts w:ascii="Calibri" w:eastAsia="Calibri" w:hAnsi="Calibri" w:cs="Calibri"/>
          <w:sz w:val="22"/>
          <w:szCs w:val="22"/>
          <w:lang w:val="pt-BR"/>
        </w:rPr>
        <w:t>e</w:t>
      </w:r>
      <w:r>
        <w:rPr>
          <w:rFonts w:ascii="Calibri" w:eastAsia="Calibri" w:hAnsi="Calibri" w:cs="Calibri"/>
          <w:sz w:val="22"/>
          <w:szCs w:val="22"/>
          <w:lang w:val="pt-BR"/>
        </w:rPr>
        <w:t xml:space="preserve">, </w:t>
      </w:r>
      <w:r w:rsidR="006A006A">
        <w:rPr>
          <w:rFonts w:ascii="Calibri" w:eastAsia="Calibri" w:hAnsi="Calibri" w:cs="Calibri"/>
          <w:sz w:val="22"/>
          <w:szCs w:val="22"/>
          <w:lang w:val="pt-BR"/>
        </w:rPr>
        <w:t>ao invés</w:t>
      </w:r>
      <w:r>
        <w:rPr>
          <w:rFonts w:ascii="Calibri" w:eastAsia="Calibri" w:hAnsi="Calibri" w:cs="Calibri"/>
          <w:sz w:val="22"/>
          <w:szCs w:val="22"/>
          <w:lang w:val="pt-BR"/>
        </w:rPr>
        <w:t xml:space="preserve"> de estigmatiz</w:t>
      </w:r>
      <w:r w:rsidR="006A006A">
        <w:rPr>
          <w:rFonts w:ascii="Calibri" w:eastAsia="Calibri" w:hAnsi="Calibri" w:cs="Calibri"/>
          <w:sz w:val="22"/>
          <w:szCs w:val="22"/>
          <w:lang w:val="pt-BR"/>
        </w:rPr>
        <w:t>ar</w:t>
      </w:r>
      <w:r>
        <w:rPr>
          <w:rFonts w:ascii="Calibri" w:eastAsia="Calibri" w:hAnsi="Calibri" w:cs="Calibri"/>
          <w:sz w:val="22"/>
          <w:szCs w:val="22"/>
          <w:lang w:val="pt-BR"/>
        </w:rPr>
        <w:t>, especialmente no que se refere ao HIV.</w:t>
      </w:r>
    </w:p>
    <w:p w14:paraId="4A5FB8C3" w14:textId="516034AC" w:rsidR="00341E39"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Desde que </w:t>
      </w:r>
      <w:r w:rsidR="00A67F2D" w:rsidRPr="00A67F2D">
        <w:rPr>
          <w:rFonts w:ascii="Calibri" w:eastAsia="Calibri" w:hAnsi="Calibri" w:cs="Calibri"/>
          <w:sz w:val="22"/>
          <w:szCs w:val="22"/>
          <w:lang w:val="pt-BR"/>
        </w:rPr>
        <w:t>um grupo de pessoas com HIV e AIDS</w:t>
      </w:r>
      <w:r w:rsidR="00A67F2D">
        <w:rPr>
          <w:rFonts w:ascii="Calibri" w:eastAsia="Calibri" w:hAnsi="Calibri" w:cs="Calibri"/>
          <w:sz w:val="22"/>
          <w:szCs w:val="22"/>
          <w:lang w:val="pt-BR"/>
        </w:rPr>
        <w:t xml:space="preserve"> </w:t>
      </w:r>
      <w:r>
        <w:rPr>
          <w:rFonts w:ascii="Calibri" w:eastAsia="Calibri" w:hAnsi="Calibri" w:cs="Calibri"/>
          <w:sz w:val="22"/>
          <w:szCs w:val="22"/>
          <w:lang w:val="pt-BR"/>
        </w:rPr>
        <w:t xml:space="preserve">publicaram o manifesto de autofortalecimento conhecido como </w:t>
      </w:r>
      <w:r>
        <w:rPr>
          <w:rFonts w:ascii="Calibri" w:eastAsia="Calibri" w:hAnsi="Calibri" w:cs="Calibri"/>
          <w:i/>
          <w:iCs/>
          <w:sz w:val="22"/>
          <w:szCs w:val="22"/>
          <w:lang w:val="pt-BR"/>
        </w:rPr>
        <w:t>Os princípios de Denver</w:t>
      </w:r>
      <w:r>
        <w:rPr>
          <w:rFonts w:ascii="Calibri" w:eastAsia="Calibri" w:hAnsi="Calibri" w:cs="Calibri"/>
          <w:sz w:val="22"/>
          <w:szCs w:val="22"/>
          <w:lang w:val="pt-BR"/>
        </w:rPr>
        <w:t xml:space="preserve"> em 1983, a linguagem tem sido um tema central nos esforços para desconstruir o estigma em torno do HIV. Muitos grupos de ativistas do HIV e veículos de imprensa adotam slogans como “as palavras importam” e promovem cartilhas sobre o uso de uma linguagem fortalecedora, assim como outras organizações que representam pessoas que vivem com outros problemas de saúde e grupos marginalizados. Conversas sobre a escolha de palavras e termos costumam surgir durante demonstrações, conferências e palestras.</w:t>
      </w:r>
    </w:p>
    <w:p w14:paraId="553FE6C8" w14:textId="3758377B" w:rsidR="00341E39"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O </w:t>
      </w:r>
      <w:r w:rsidR="00603805">
        <w:rPr>
          <w:rFonts w:ascii="Calibri" w:eastAsia="Calibri" w:hAnsi="Calibri" w:cs="Calibri"/>
          <w:sz w:val="22"/>
          <w:szCs w:val="22"/>
          <w:lang w:val="pt-BR"/>
        </w:rPr>
        <w:t xml:space="preserve">fortalecimento </w:t>
      </w:r>
      <w:r>
        <w:rPr>
          <w:rFonts w:ascii="Calibri" w:eastAsia="Calibri" w:hAnsi="Calibri" w:cs="Calibri"/>
          <w:sz w:val="22"/>
          <w:szCs w:val="22"/>
          <w:lang w:val="pt-BR"/>
        </w:rPr>
        <w:t>da linguagem continua sendo um foco importante para essas organizações, pois as palavras perpetuam o estigma e, ainda que continuem sendo realizados estudos, o estigma ajuda a perpetuar a epidemia de HIV. Embora muitos dos fatores que contribuem com estigmas sociais e com aqueles relacionados à saúde sejam arraigados e sistêmicos, os funcionários do NIAID têm a capacidade e a oportunidade imediatas para melhorar a linguagem e inovarem através do exemplo.</w:t>
      </w:r>
    </w:p>
    <w:p w14:paraId="0F856D9C" w14:textId="77777777" w:rsidR="00341E39" w:rsidRPr="00D40B24" w:rsidRDefault="00341E39" w:rsidP="00417223">
      <w:pPr>
        <w:pStyle w:val="Default"/>
        <w:spacing w:after="120" w:line="276" w:lineRule="auto"/>
        <w:rPr>
          <w:rFonts w:asciiTheme="minorHAnsi" w:hAnsiTheme="minorHAnsi" w:cstheme="minorHAnsi"/>
          <w:sz w:val="22"/>
          <w:szCs w:val="22"/>
          <w:lang w:val="pt-BR"/>
        </w:rPr>
        <w:sectPr w:rsidR="00341E39" w:rsidRPr="00D40B24" w:rsidSect="00781189">
          <w:headerReference w:type="default" r:id="rId9"/>
          <w:pgSz w:w="12240" w:h="15840"/>
          <w:pgMar w:top="1440" w:right="1440" w:bottom="1440" w:left="1440" w:header="720" w:footer="720" w:gutter="0"/>
          <w:pgNumType w:start="1"/>
          <w:cols w:space="720"/>
          <w:docGrid w:linePitch="360"/>
        </w:sect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90"/>
      </w:tblGrid>
      <w:tr w:rsidR="009B225D" w:rsidRPr="00070E64" w14:paraId="4EFFC9E9" w14:textId="77777777" w:rsidTr="00341E39">
        <w:trPr>
          <w:jc w:val="center"/>
        </w:trPr>
        <w:tc>
          <w:tcPr>
            <w:tcW w:w="4140" w:type="dxa"/>
          </w:tcPr>
          <w:p w14:paraId="0CCAC32E" w14:textId="77777777" w:rsidR="00341E39" w:rsidRPr="00727EC8" w:rsidRDefault="00D53511" w:rsidP="00417223">
            <w:pPr>
              <w:pStyle w:val="Default"/>
              <w:spacing w:line="276" w:lineRule="auto"/>
              <w:rPr>
                <w:rFonts w:asciiTheme="minorHAnsi" w:hAnsiTheme="minorHAnsi" w:cstheme="minorHAnsi"/>
                <w:i/>
                <w:iCs/>
                <w:color w:val="2E74B5"/>
                <w:sz w:val="18"/>
                <w:szCs w:val="18"/>
              </w:rPr>
            </w:pPr>
            <w:r w:rsidRPr="00727EC8">
              <w:rPr>
                <w:rFonts w:asciiTheme="minorHAnsi" w:hAnsiTheme="minorHAnsi" w:cstheme="minorHAnsi"/>
                <w:noProof/>
                <w:sz w:val="22"/>
                <w:szCs w:val="22"/>
                <w:lang w:eastAsia="en-US"/>
              </w:rPr>
              <w:lastRenderedPageBreak/>
              <mc:AlternateContent>
                <mc:Choice Requires="wps">
                  <w:drawing>
                    <wp:anchor distT="0" distB="0" distL="114300" distR="114300" simplePos="0" relativeHeight="251671552" behindDoc="0" locked="0" layoutInCell="1" allowOverlap="1" wp14:anchorId="5F173BF8" wp14:editId="19648465">
                      <wp:simplePos x="0" y="0"/>
                      <wp:positionH relativeFrom="page">
                        <wp:posOffset>1375632</wp:posOffset>
                      </wp:positionH>
                      <wp:positionV relativeFrom="page">
                        <wp:posOffset>1823190</wp:posOffset>
                      </wp:positionV>
                      <wp:extent cx="891209" cy="185124"/>
                      <wp:effectExtent l="0" t="0" r="4445" b="5715"/>
                      <wp:wrapNone/>
                      <wp:docPr id="10" name="Text Box 10"/>
                      <wp:cNvGraphicFramePr/>
                      <a:graphic xmlns:a="http://schemas.openxmlformats.org/drawingml/2006/main">
                        <a:graphicData uri="http://schemas.microsoft.com/office/word/2010/wordprocessingShape">
                          <wps:wsp>
                            <wps:cNvSpPr txBox="1"/>
                            <wps:spPr>
                              <a:xfrm>
                                <a:off x="0" y="0"/>
                                <a:ext cx="891209" cy="185124"/>
                              </a:xfrm>
                              <a:prstGeom prst="rect">
                                <a:avLst/>
                              </a:prstGeom>
                              <a:solidFill>
                                <a:srgbClr val="06ACD3"/>
                              </a:solidFill>
                              <a:ln w="6350">
                                <a:noFill/>
                              </a:ln>
                            </wps:spPr>
                            <wps:txbx>
                              <w:txbxContent>
                                <w:p w14:paraId="56640026" w14:textId="77777777" w:rsidR="00A6375B" w:rsidRPr="00D40B24" w:rsidRDefault="00A6375B" w:rsidP="006D0CE9">
                                  <w:pPr>
                                    <w:spacing w:after="0" w:line="240" w:lineRule="auto"/>
                                    <w:jc w:val="right"/>
                                    <w:rPr>
                                      <w:rFonts w:ascii="Times New Roman" w:hAnsi="Times New Roman" w:cs="Times New Roman"/>
                                      <w:color w:val="FFFFFF" w:themeColor="background1"/>
                                      <w:sz w:val="10"/>
                                      <w:szCs w:val="10"/>
                                      <w:lang w:val="pt-BR"/>
                                    </w:rPr>
                                  </w:pPr>
                                  <w:r>
                                    <w:rPr>
                                      <w:rFonts w:ascii="Times New Roman" w:eastAsia="Times New Roman" w:hAnsi="Times New Roman" w:cs="Times New Roman"/>
                                      <w:color w:val="FFFFFF"/>
                                      <w:sz w:val="10"/>
                                      <w:szCs w:val="10"/>
                                      <w:lang w:val="pt-BR"/>
                                    </w:rPr>
                                    <w:t>MUDAR A LINGUAGEM</w:t>
                                  </w:r>
                                </w:p>
                                <w:p w14:paraId="55668F17" w14:textId="77777777" w:rsidR="00A6375B" w:rsidRPr="00D40B24" w:rsidRDefault="00A6375B" w:rsidP="006D0CE9">
                                  <w:pPr>
                                    <w:spacing w:after="0" w:line="240" w:lineRule="auto"/>
                                    <w:jc w:val="right"/>
                                    <w:rPr>
                                      <w:rFonts w:ascii="Times New Roman" w:hAnsi="Times New Roman" w:cs="Times New Roman"/>
                                      <w:color w:val="FFFFFF" w:themeColor="background1"/>
                                      <w:sz w:val="10"/>
                                      <w:szCs w:val="10"/>
                                      <w:lang w:val="pt-BR"/>
                                    </w:rPr>
                                  </w:pPr>
                                  <w:r>
                                    <w:rPr>
                                      <w:rFonts w:ascii="Times New Roman" w:eastAsia="Times New Roman" w:hAnsi="Times New Roman" w:cs="Times New Roman"/>
                                      <w:color w:val="FFFFFF"/>
                                      <w:sz w:val="10"/>
                                      <w:szCs w:val="10"/>
                                      <w:lang w:val="pt-BR"/>
                                    </w:rPr>
                                    <w:t>ELIMINAR O ESTIGMA</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173BF8" id="Text Box 10" o:spid="_x0000_s1027" type="#_x0000_t202" style="position:absolute;margin-left:108.3pt;margin-top:143.55pt;width:70.15pt;height:14.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" fillcolor="#06acd3" stroked="f" strokeweight=".5pt">
                      <v:textbox inset="0,0,0,0">
                        <w:txbxContent>
                          <w:p w14:paraId="56640026" w14:textId="77777777" w:rsidR="00A6375B" w:rsidRPr="00D40B24" w:rsidRDefault="00A6375B" w:rsidP="006D0CE9">
                            <w:pPr>
                              <w:spacing w:after="0" w:line="240" w:lineRule="auto"/>
                              <w:jc w:val="right"/>
                              <w:rPr>
                                <w:rFonts w:ascii="Times New Roman" w:hAnsi="Times New Roman" w:cs="Times New Roman"/>
                                <w:color w:val="FFFFFF" w:themeColor="background1"/>
                                <w:sz w:val="10"/>
                                <w:szCs w:val="10"/>
                                <w:lang w:val="pt-BR"/>
                              </w:rPr>
                            </w:pPr>
                            <w:r>
                              <w:rPr>
                                <w:rFonts w:ascii="Times New Roman" w:eastAsia="Times New Roman" w:hAnsi="Times New Roman" w:cs="Times New Roman"/>
                                <w:color w:val="FFFFFF"/>
                                <w:sz w:val="10"/>
                                <w:szCs w:val="10"/>
                                <w:lang w:val="pt-BR"/>
                              </w:rPr>
                              <w:t>MUDAR A LINGUAGEM</w:t>
                            </w:r>
                          </w:p>
                          <w:p w14:paraId="55668F17" w14:textId="77777777" w:rsidR="00A6375B" w:rsidRPr="00D40B24" w:rsidRDefault="00A6375B" w:rsidP="006D0CE9">
                            <w:pPr>
                              <w:spacing w:after="0" w:line="240" w:lineRule="auto"/>
                              <w:jc w:val="right"/>
                              <w:rPr>
                                <w:rFonts w:ascii="Times New Roman" w:hAnsi="Times New Roman" w:cs="Times New Roman"/>
                                <w:color w:val="FFFFFF" w:themeColor="background1"/>
                                <w:sz w:val="10"/>
                                <w:szCs w:val="10"/>
                                <w:lang w:val="pt-BR"/>
                              </w:rPr>
                            </w:pPr>
                            <w:r>
                              <w:rPr>
                                <w:rFonts w:ascii="Times New Roman" w:eastAsia="Times New Roman" w:hAnsi="Times New Roman" w:cs="Times New Roman"/>
                                <w:color w:val="FFFFFF"/>
                                <w:sz w:val="10"/>
                                <w:szCs w:val="10"/>
                                <w:lang w:val="pt-BR"/>
                              </w:rPr>
                              <w:t>ELIMINAR O ESTIGMA</w:t>
                            </w:r>
                          </w:p>
                        </w:txbxContent>
                      </v:textbox>
                      <w10:wrap anchorx="page" anchory="page"/>
                    </v:shape>
                  </w:pict>
                </mc:Fallback>
              </mc:AlternateContent>
            </w: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69504" behindDoc="0" locked="0" layoutInCell="1" allowOverlap="1" wp14:anchorId="4037CE5D" wp14:editId="37F49E0D">
                      <wp:simplePos x="0" y="0"/>
                      <wp:positionH relativeFrom="page">
                        <wp:posOffset>382695</wp:posOffset>
                      </wp:positionH>
                      <wp:positionV relativeFrom="page">
                        <wp:posOffset>1514649</wp:posOffset>
                      </wp:positionV>
                      <wp:extent cx="1884898" cy="22439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1884898" cy="224393"/>
                              </a:xfrm>
                              <a:prstGeom prst="rect">
                                <a:avLst/>
                              </a:prstGeom>
                              <a:solidFill>
                                <a:srgbClr val="058CC4"/>
                              </a:solidFill>
                              <a:ln w="6350">
                                <a:noFill/>
                              </a:ln>
                            </wps:spPr>
                            <wps:txbx>
                              <w:txbxContent>
                                <w:p w14:paraId="52330965" w14:textId="77777777" w:rsidR="00A6375B" w:rsidRPr="006D0CE9" w:rsidRDefault="00A6375B"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pt-BR"/>
                                    </w:rPr>
                                    <w:t>não estão “infectadas”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37CE5D" id="Text Box 9" o:spid="_x0000_s1028" type="#_x0000_t202" style="position:absolute;margin-left:30.15pt;margin-top:119.25pt;width:148.4pt;height:1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" fillcolor="#058cc4" stroked="f" strokeweight=".5pt">
                      <v:textbox inset="0,0,0,0">
                        <w:txbxContent>
                          <w:p w14:paraId="52330965" w14:textId="77777777" w:rsidR="00A6375B" w:rsidRPr="006D0CE9" w:rsidRDefault="00A6375B"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pt-BR"/>
                              </w:rPr>
                              <w:t>não estão “infectadas”</w:t>
                            </w:r>
                          </w:p>
                        </w:txbxContent>
                      </v:textbox>
                      <w10:wrap anchorx="page" anchory="page"/>
                    </v:shape>
                  </w:pict>
                </mc:Fallback>
              </mc:AlternateContent>
            </w: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67456" behindDoc="0" locked="0" layoutInCell="1" allowOverlap="1" wp14:anchorId="3E603183" wp14:editId="0B5851CC">
                      <wp:simplePos x="0" y="0"/>
                      <wp:positionH relativeFrom="page">
                        <wp:posOffset>528362</wp:posOffset>
                      </wp:positionH>
                      <wp:positionV relativeFrom="page">
                        <wp:posOffset>1267211</wp:posOffset>
                      </wp:positionV>
                      <wp:extent cx="1385169" cy="112196"/>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1385169" cy="112196"/>
                              </a:xfrm>
                              <a:prstGeom prst="rect">
                                <a:avLst/>
                              </a:prstGeom>
                              <a:solidFill>
                                <a:srgbClr val="105B91"/>
                              </a:solidFill>
                              <a:ln w="6350">
                                <a:noFill/>
                              </a:ln>
                            </wps:spPr>
                            <wps:txbx>
                              <w:txbxContent>
                                <w:p w14:paraId="0B426662" w14:textId="77777777" w:rsidR="00A6375B" w:rsidRPr="006D0CE9" w:rsidRDefault="00A6375B"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pt-BR"/>
                                    </w:rPr>
                                    <w:t>PESSOAS QUE VIVEM COM 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603183" id="Text Box 8" o:spid="_x0000_s1029" type="#_x0000_t202" style="position:absolute;margin-left:41.6pt;margin-top:99.8pt;width:109.05pt;height: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" fillcolor="#105b91" stroked="f" strokeweight=".5pt">
                      <v:textbox inset="0,0,0,0">
                        <w:txbxContent>
                          <w:p w14:paraId="0B426662" w14:textId="77777777" w:rsidR="00A6375B" w:rsidRPr="006D0CE9" w:rsidRDefault="00A6375B"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pt-BR"/>
                              </w:rPr>
                              <w:t>PESSOAS QUE VIVEM COM HIV</w:t>
                            </w:r>
                          </w:p>
                        </w:txbxContent>
                      </v:textbox>
                      <w10:wrap anchorx="page" anchory="page"/>
                    </v:shape>
                  </w:pict>
                </mc:Fallback>
              </mc:AlternateContent>
            </w:r>
            <w:r w:rsidR="00FE7345" w:rsidRPr="00727EC8">
              <w:rPr>
                <w:rFonts w:asciiTheme="minorHAnsi" w:hAnsiTheme="minorHAnsi" w:cstheme="minorHAnsi"/>
                <w:noProof/>
                <w:sz w:val="22"/>
                <w:szCs w:val="22"/>
                <w:lang w:eastAsia="en-US"/>
              </w:rPr>
              <mc:AlternateContent>
                <mc:Choice Requires="wps">
                  <w:drawing>
                    <wp:anchor distT="0" distB="0" distL="114300" distR="114300" simplePos="0" relativeHeight="251664384" behindDoc="0" locked="0" layoutInCell="1" allowOverlap="1" wp14:anchorId="5646C577" wp14:editId="74125592">
                      <wp:simplePos x="0" y="0"/>
                      <wp:positionH relativeFrom="page">
                        <wp:posOffset>348615</wp:posOffset>
                      </wp:positionH>
                      <wp:positionV relativeFrom="page">
                        <wp:posOffset>37360</wp:posOffset>
                      </wp:positionV>
                      <wp:extent cx="1194891" cy="19073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94891" cy="190734"/>
                              </a:xfrm>
                              <a:prstGeom prst="rect">
                                <a:avLst/>
                              </a:prstGeom>
                              <a:solidFill>
                                <a:schemeClr val="lt1"/>
                              </a:solidFill>
                              <a:ln w="6350">
                                <a:noFill/>
                              </a:ln>
                            </wps:spPr>
                            <wps:txbx>
                              <w:txbxContent>
                                <w:p w14:paraId="7AC04276" w14:textId="77777777" w:rsidR="00A6375B" w:rsidRPr="00FE7345" w:rsidRDefault="00A6375B" w:rsidP="00FE7345">
                                  <w:pPr>
                                    <w:spacing w:after="0" w:line="240" w:lineRule="auto"/>
                                    <w:rPr>
                                      <w:rFonts w:ascii="Arial" w:hAnsi="Arial" w:cs="Arial"/>
                                      <w:b/>
                                      <w:bCs/>
                                      <w:sz w:val="10"/>
                                      <w:szCs w:val="10"/>
                                    </w:rPr>
                                  </w:pPr>
                                  <w:r>
                                    <w:rPr>
                                      <w:rFonts w:ascii="Arial" w:eastAsia="Arial" w:hAnsi="Arial" w:cs="Arial"/>
                                      <w:b/>
                                      <w:bCs/>
                                      <w:sz w:val="10"/>
                                      <w:szCs w:val="10"/>
                                      <w:lang w:val="pt-BR"/>
                                    </w:rPr>
                                    <w:t>Dric HIV Adoni_Official</w:t>
                                  </w:r>
                                </w:p>
                                <w:p w14:paraId="3CC29F67" w14:textId="77777777" w:rsidR="00A6375B" w:rsidRPr="00FE7345" w:rsidRDefault="00A6375B" w:rsidP="00FE7345">
                                  <w:pPr>
                                    <w:spacing w:after="0" w:line="240" w:lineRule="auto"/>
                                    <w:rPr>
                                      <w:rFonts w:ascii="Arial" w:hAnsi="Arial" w:cs="Arial"/>
                                      <w:sz w:val="10"/>
                                      <w:szCs w:val="10"/>
                                    </w:rPr>
                                  </w:pPr>
                                  <w:r>
                                    <w:rPr>
                                      <w:rFonts w:ascii="Arial" w:eastAsia="Arial" w:hAnsi="Arial" w:cs="Arial"/>
                                      <w:sz w:val="10"/>
                                      <w:szCs w:val="10"/>
                                      <w:lang w:val="pt-BR"/>
                                    </w:rPr>
                                    <w:t>@DricHIVAdoni1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46C577" id="Text Box 7" o:spid="_x0000_s1030" type="#_x0000_t202" style="position:absolute;margin-left:27.45pt;margin-top:2.95pt;width:94.1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" fillcolor="white [3201]" stroked="f" strokeweight=".5pt">
                      <v:textbox inset="0,0,0,0">
                        <w:txbxContent>
                          <w:p w14:paraId="7AC04276" w14:textId="77777777" w:rsidR="00A6375B" w:rsidRPr="00FE7345" w:rsidRDefault="00A6375B" w:rsidP="00FE7345">
                            <w:pPr>
                              <w:spacing w:after="0" w:line="240" w:lineRule="auto"/>
                              <w:rPr>
                                <w:rFonts w:ascii="Arial" w:hAnsi="Arial" w:cs="Arial"/>
                                <w:b/>
                                <w:bCs/>
                                <w:sz w:val="10"/>
                                <w:szCs w:val="10"/>
                              </w:rPr>
                            </w:pPr>
                            <w:r>
                              <w:rPr>
                                <w:rFonts w:ascii="Arial" w:eastAsia="Arial" w:hAnsi="Arial" w:cs="Arial"/>
                                <w:b/>
                                <w:bCs/>
                                <w:sz w:val="10"/>
                                <w:szCs w:val="10"/>
                                <w:lang w:val="pt-BR"/>
                              </w:rPr>
                              <w:t>Dric HIV Adoni_Official</w:t>
                            </w:r>
                          </w:p>
                          <w:p w14:paraId="3CC29F67" w14:textId="77777777" w:rsidR="00A6375B" w:rsidRPr="00FE7345" w:rsidRDefault="00A6375B" w:rsidP="00FE7345">
                            <w:pPr>
                              <w:spacing w:after="0" w:line="240" w:lineRule="auto"/>
                              <w:rPr>
                                <w:rFonts w:ascii="Arial" w:hAnsi="Arial" w:cs="Arial"/>
                                <w:sz w:val="10"/>
                                <w:szCs w:val="10"/>
                              </w:rPr>
                            </w:pPr>
                            <w:r>
                              <w:rPr>
                                <w:rFonts w:ascii="Arial" w:eastAsia="Arial" w:hAnsi="Arial" w:cs="Arial"/>
                                <w:sz w:val="10"/>
                                <w:szCs w:val="10"/>
                                <w:lang w:val="pt-BR"/>
                              </w:rPr>
                              <w:t>@DricHIVAdoni1</w:t>
                            </w:r>
                          </w:p>
                        </w:txbxContent>
                      </v:textbox>
                      <w10:wrap anchorx="page" anchory="page"/>
                    </v:shape>
                  </w:pict>
                </mc:Fallback>
              </mc:AlternateContent>
            </w:r>
            <w:r w:rsidR="00DA1430" w:rsidRPr="00727EC8">
              <w:rPr>
                <w:rFonts w:asciiTheme="minorHAnsi" w:hAnsiTheme="minorHAnsi" w:cstheme="minorHAnsi"/>
                <w:noProof/>
                <w:sz w:val="22"/>
                <w:szCs w:val="22"/>
                <w:lang w:eastAsia="en-US"/>
              </w:rPr>
              <mc:AlternateContent>
                <mc:Choice Requires="wps">
                  <w:drawing>
                    <wp:anchor distT="0" distB="0" distL="114300" distR="114300" simplePos="0" relativeHeight="251663360" behindDoc="0" locked="0" layoutInCell="1" allowOverlap="1" wp14:anchorId="7E69BF17" wp14:editId="39D4DBB4">
                      <wp:simplePos x="0" y="0"/>
                      <wp:positionH relativeFrom="page">
                        <wp:posOffset>119033</wp:posOffset>
                      </wp:positionH>
                      <wp:positionV relativeFrom="page">
                        <wp:posOffset>263661</wp:posOffset>
                      </wp:positionV>
                      <wp:extent cx="2322464" cy="61708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322464" cy="617080"/>
                              </a:xfrm>
                              <a:prstGeom prst="rect">
                                <a:avLst/>
                              </a:prstGeom>
                              <a:solidFill>
                                <a:schemeClr val="lt1"/>
                              </a:solidFill>
                              <a:ln w="6350">
                                <a:noFill/>
                              </a:ln>
                            </wps:spPr>
                            <wps:txbx>
                              <w:txbxContent>
                                <w:p w14:paraId="2E75F9DB" w14:textId="4D866947" w:rsidR="00A6375B" w:rsidRPr="00D40B24" w:rsidRDefault="00A6375B" w:rsidP="00FE7345">
                                  <w:pPr>
                                    <w:spacing w:after="0" w:line="240" w:lineRule="auto"/>
                                    <w:rPr>
                                      <w:rFonts w:ascii="Arial" w:hAnsi="Arial" w:cs="Arial"/>
                                      <w:sz w:val="14"/>
                                      <w:szCs w:val="14"/>
                                      <w:lang w:val="pt-BR"/>
                                    </w:rPr>
                                  </w:pPr>
                                  <w:r>
                                    <w:rPr>
                                      <w:rFonts w:ascii="Arial" w:eastAsia="Arial" w:hAnsi="Arial" w:cs="Arial"/>
                                      <w:sz w:val="14"/>
                                      <w:szCs w:val="14"/>
                                      <w:lang w:val="pt-BR"/>
                                    </w:rPr>
                                    <w:t>Mudar a linguagem para acabar com o estigma do HIV. Espero que tenha compreendido</w:t>
                                  </w:r>
                                </w:p>
                                <w:p w14:paraId="7EFF0293" w14:textId="77777777" w:rsidR="00A6375B" w:rsidRPr="00D40B24" w:rsidRDefault="00A6375B" w:rsidP="00FE7345">
                                  <w:pPr>
                                    <w:spacing w:after="0" w:line="240" w:lineRule="auto"/>
                                    <w:rPr>
                                      <w:rFonts w:ascii="Arial" w:hAnsi="Arial" w:cs="Arial"/>
                                      <w:sz w:val="14"/>
                                      <w:szCs w:val="14"/>
                                      <w:lang w:val="pt-BR"/>
                                    </w:rPr>
                                  </w:pPr>
                                </w:p>
                                <w:p w14:paraId="1812AE33" w14:textId="77777777" w:rsidR="00A6375B" w:rsidRPr="00D40B24" w:rsidRDefault="00A6375B" w:rsidP="00FE7345">
                                  <w:pPr>
                                    <w:spacing w:after="0" w:line="240" w:lineRule="auto"/>
                                    <w:rPr>
                                      <w:rFonts w:ascii="Arial" w:hAnsi="Arial" w:cs="Arial"/>
                                      <w:color w:val="00B0F0"/>
                                      <w:sz w:val="14"/>
                                      <w:szCs w:val="14"/>
                                      <w:lang w:val="pt-BR"/>
                                    </w:rPr>
                                  </w:pPr>
                                  <w:r>
                                    <w:rPr>
                                      <w:rFonts w:ascii="Arial" w:eastAsia="Arial" w:hAnsi="Arial" w:cs="Arial"/>
                                      <w:color w:val="00B0F0"/>
                                      <w:sz w:val="14"/>
                                      <w:szCs w:val="14"/>
                                      <w:lang w:val="pt-BR"/>
                                    </w:rPr>
                                    <w:t>#YPlusPageant19 #PeersMakingItHappen</w:t>
                                  </w:r>
                                </w:p>
                                <w:p w14:paraId="1FB1AA7A" w14:textId="77777777" w:rsidR="00A6375B" w:rsidRPr="006C56C2" w:rsidRDefault="00A6375B" w:rsidP="00FE7345">
                                  <w:pPr>
                                    <w:spacing w:after="0" w:line="240" w:lineRule="auto"/>
                                    <w:rPr>
                                      <w:rFonts w:ascii="Arial" w:hAnsi="Arial" w:cs="Arial"/>
                                      <w:color w:val="00B0F0"/>
                                      <w:sz w:val="14"/>
                                      <w:szCs w:val="14"/>
                                    </w:rPr>
                                  </w:pPr>
                                  <w:r>
                                    <w:rPr>
                                      <w:rFonts w:ascii="Arial" w:eastAsia="Arial" w:hAnsi="Arial" w:cs="Arial"/>
                                      <w:color w:val="00B0F0"/>
                                      <w:sz w:val="14"/>
                                      <w:szCs w:val="14"/>
                                      <w:lang w:val="pt-BR"/>
                                    </w:rPr>
                                    <w:t>#NdiMusogaLivingWithHIV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69BF17" id="Text Box 1" o:spid="_x0000_s1031" type="#_x0000_t202" style="position:absolute;margin-left:9.35pt;margin-top:20.75pt;width:182.8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" fillcolor="white [3201]" stroked="f" strokeweight=".5pt">
                      <v:textbox inset="0,0,0,0">
                        <w:txbxContent>
                          <w:p w14:paraId="2E75F9DB" w14:textId="4D866947" w:rsidR="00A6375B" w:rsidRPr="00D40B24" w:rsidRDefault="00A6375B" w:rsidP="00FE7345">
                            <w:pPr>
                              <w:spacing w:after="0" w:line="240" w:lineRule="auto"/>
                              <w:rPr>
                                <w:rFonts w:ascii="Arial" w:hAnsi="Arial" w:cs="Arial"/>
                                <w:sz w:val="14"/>
                                <w:szCs w:val="14"/>
                                <w:lang w:val="pt-BR"/>
                              </w:rPr>
                            </w:pPr>
                            <w:r>
                              <w:rPr>
                                <w:rFonts w:ascii="Arial" w:eastAsia="Arial" w:hAnsi="Arial" w:cs="Arial"/>
                                <w:sz w:val="14"/>
                                <w:szCs w:val="14"/>
                                <w:lang w:val="pt-BR"/>
                              </w:rPr>
                              <w:t>Mudar a linguagem para acabar com o estigma do HIV. Espero que tenha compreendido</w:t>
                            </w:r>
                          </w:p>
                          <w:p w14:paraId="7EFF0293" w14:textId="77777777" w:rsidR="00A6375B" w:rsidRPr="00D40B24" w:rsidRDefault="00A6375B" w:rsidP="00FE7345">
                            <w:pPr>
                              <w:spacing w:after="0" w:line="240" w:lineRule="auto"/>
                              <w:rPr>
                                <w:rFonts w:ascii="Arial" w:hAnsi="Arial" w:cs="Arial"/>
                                <w:sz w:val="14"/>
                                <w:szCs w:val="14"/>
                                <w:lang w:val="pt-BR"/>
                              </w:rPr>
                            </w:pPr>
                          </w:p>
                          <w:p w14:paraId="1812AE33" w14:textId="77777777" w:rsidR="00A6375B" w:rsidRPr="00D40B24" w:rsidRDefault="00A6375B" w:rsidP="00FE7345">
                            <w:pPr>
                              <w:spacing w:after="0" w:line="240" w:lineRule="auto"/>
                              <w:rPr>
                                <w:rFonts w:ascii="Arial" w:hAnsi="Arial" w:cs="Arial"/>
                                <w:color w:val="00B0F0"/>
                                <w:sz w:val="14"/>
                                <w:szCs w:val="14"/>
                                <w:lang w:val="pt-BR"/>
                              </w:rPr>
                            </w:pPr>
                            <w:r>
                              <w:rPr>
                                <w:rFonts w:ascii="Arial" w:eastAsia="Arial" w:hAnsi="Arial" w:cs="Arial"/>
                                <w:color w:val="00B0F0"/>
                                <w:sz w:val="14"/>
                                <w:szCs w:val="14"/>
                                <w:lang w:val="pt-BR"/>
                              </w:rPr>
                              <w:t>#YPlusPageant19 #PeersMakingItHappen</w:t>
                            </w:r>
                          </w:p>
                          <w:p w14:paraId="1FB1AA7A" w14:textId="77777777" w:rsidR="00A6375B" w:rsidRPr="006C56C2" w:rsidRDefault="00A6375B" w:rsidP="00FE7345">
                            <w:pPr>
                              <w:spacing w:after="0" w:line="240" w:lineRule="auto"/>
                              <w:rPr>
                                <w:rFonts w:ascii="Arial" w:hAnsi="Arial" w:cs="Arial"/>
                                <w:color w:val="00B0F0"/>
                                <w:sz w:val="14"/>
                                <w:szCs w:val="14"/>
                              </w:rPr>
                            </w:pPr>
                            <w:r>
                              <w:rPr>
                                <w:rFonts w:ascii="Arial" w:eastAsia="Arial" w:hAnsi="Arial" w:cs="Arial"/>
                                <w:color w:val="00B0F0"/>
                                <w:sz w:val="14"/>
                                <w:szCs w:val="14"/>
                                <w:lang w:val="pt-BR"/>
                              </w:rPr>
                              <w:t>#NdiMusogaLivingWithHIV</w:t>
                            </w:r>
                          </w:p>
                        </w:txbxContent>
                      </v:textbox>
                      <w10:wrap anchorx="page" anchory="page"/>
                    </v:shape>
                  </w:pict>
                </mc:Fallback>
              </mc:AlternateContent>
            </w:r>
            <w:r w:rsidR="00341E39" w:rsidRPr="00727EC8">
              <w:rPr>
                <w:rFonts w:asciiTheme="minorHAnsi" w:hAnsiTheme="minorHAnsi" w:cstheme="minorHAnsi"/>
                <w:noProof/>
                <w:sz w:val="22"/>
                <w:szCs w:val="22"/>
                <w:lang w:eastAsia="en-US"/>
              </w:rPr>
              <w:drawing>
                <wp:inline distT="0" distB="0" distL="0" distR="0" wp14:anchorId="35FD5618" wp14:editId="52DC980E">
                  <wp:extent cx="2409825" cy="29123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807967"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0881" cy="2925707"/>
                          </a:xfrm>
                          <a:prstGeom prst="rect">
                            <a:avLst/>
                          </a:prstGeom>
                          <a:noFill/>
                          <a:ln>
                            <a:noFill/>
                          </a:ln>
                        </pic:spPr>
                      </pic:pic>
                    </a:graphicData>
                  </a:graphic>
                </wp:inline>
              </w:drawing>
            </w:r>
          </w:p>
          <w:p w14:paraId="59AE7674" w14:textId="1AD91F86" w:rsidR="00341E39" w:rsidRPr="00D40B24" w:rsidRDefault="00D53511" w:rsidP="00417223">
            <w:pPr>
              <w:pStyle w:val="Default"/>
              <w:spacing w:line="276" w:lineRule="auto"/>
              <w:rPr>
                <w:rFonts w:asciiTheme="minorHAnsi" w:hAnsiTheme="minorHAnsi" w:cstheme="minorHAnsi"/>
                <w:b/>
                <w:color w:val="2E74B5"/>
                <w:sz w:val="18"/>
                <w:szCs w:val="18"/>
                <w:lang w:val="pt-BR"/>
              </w:rPr>
            </w:pPr>
            <w:r>
              <w:rPr>
                <w:rFonts w:ascii="Calibri" w:eastAsia="Calibri" w:hAnsi="Calibri" w:cs="Calibri"/>
                <w:i/>
                <w:iCs/>
                <w:color w:val="2E74B5"/>
                <w:sz w:val="18"/>
                <w:szCs w:val="18"/>
                <w:lang w:val="pt-BR"/>
              </w:rPr>
              <w:t>Dric Adoni, ativista de Uganda, tuitou sobre a linguagem estigmatizante em torno do HIV em um evento popular de conscientização juvenil sobre o HIV, o Y Plus Beauty Pageant.</w:t>
            </w:r>
          </w:p>
        </w:tc>
        <w:tc>
          <w:tcPr>
            <w:tcW w:w="6390" w:type="dxa"/>
          </w:tcPr>
          <w:p w14:paraId="15032991" w14:textId="77777777" w:rsidR="00341E39" w:rsidRPr="00D40B24" w:rsidRDefault="00D53511" w:rsidP="00417223">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Este guia inclui sugestões de palavras e termos para comunicação sobre HIV e tópicos relacionados. Abaixo estão alguns exemplos do impacto que a linguagem pode ter.</w:t>
            </w:r>
          </w:p>
          <w:p w14:paraId="355E68F5" w14:textId="77777777" w:rsidR="00341E39" w:rsidRPr="00727EC8" w:rsidRDefault="00D53511"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73600" behindDoc="0" locked="0" layoutInCell="1" allowOverlap="1" wp14:anchorId="73C239E8" wp14:editId="7D347DE7">
                      <wp:simplePos x="0" y="0"/>
                      <wp:positionH relativeFrom="page">
                        <wp:posOffset>463336</wp:posOffset>
                      </wp:positionH>
                      <wp:positionV relativeFrom="page">
                        <wp:posOffset>661958</wp:posOffset>
                      </wp:positionV>
                      <wp:extent cx="3186375" cy="41221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186375" cy="412213"/>
                              </a:xfrm>
                              <a:prstGeom prst="rect">
                                <a:avLst/>
                              </a:prstGeom>
                              <a:solidFill>
                                <a:schemeClr val="lt1"/>
                              </a:solidFill>
                              <a:ln w="6350">
                                <a:noFill/>
                              </a:ln>
                            </wps:spPr>
                            <wps:txbx>
                              <w:txbxContent>
                                <w:p w14:paraId="7657F71C" w14:textId="77777777" w:rsidR="00A6375B" w:rsidRPr="00D40B24" w:rsidRDefault="00A6375B" w:rsidP="006C56C2">
                                  <w:pPr>
                                    <w:spacing w:after="0" w:line="240" w:lineRule="auto"/>
                                    <w:rPr>
                                      <w:rFonts w:ascii="Arial" w:hAnsi="Arial" w:cs="Arial"/>
                                      <w:sz w:val="14"/>
                                      <w:szCs w:val="14"/>
                                      <w:lang w:val="pt-BR"/>
                                    </w:rPr>
                                  </w:pPr>
                                  <w:r>
                                    <w:rPr>
                                      <w:rFonts w:ascii="Arial" w:eastAsia="Arial" w:hAnsi="Arial" w:cs="Arial"/>
                                      <w:b/>
                                      <w:bCs/>
                                      <w:sz w:val="14"/>
                                      <w:szCs w:val="14"/>
                                      <w:lang w:val="pt-BR"/>
                                    </w:rPr>
                                    <w:t>Silvia</w:t>
                                  </w:r>
                                  <w:r>
                                    <w:rPr>
                                      <w:rFonts w:ascii="Arial" w:eastAsia="Arial" w:hAnsi="Arial" w:cs="Arial"/>
                                      <w:sz w:val="14"/>
                                      <w:szCs w:val="14"/>
                                      <w:lang w:val="pt-BR"/>
                                    </w:rPr>
                                    <w:t xml:space="preserve"> </w:t>
                                  </w:r>
                                  <w:r>
                                    <w:rPr>
                                      <w:rFonts w:ascii="Arial" w:eastAsia="Arial" w:hAnsi="Arial" w:cs="Arial"/>
                                      <w:color w:val="808080"/>
                                      <w:sz w:val="14"/>
                                      <w:szCs w:val="14"/>
                                      <w:lang w:val="pt-BR"/>
                                    </w:rPr>
                                    <w:t>@HIV_SpeakingUp · 22 Jun, 2017</w:t>
                                  </w:r>
                                </w:p>
                                <w:p w14:paraId="27AFD6BF" w14:textId="3881B7EA" w:rsidR="00A6375B" w:rsidRPr="00D40B24" w:rsidRDefault="00A6375B" w:rsidP="006C56C2">
                                  <w:pPr>
                                    <w:spacing w:after="0" w:line="240" w:lineRule="auto"/>
                                    <w:rPr>
                                      <w:rFonts w:ascii="Arial" w:hAnsi="Arial" w:cs="Arial"/>
                                      <w:sz w:val="14"/>
                                      <w:szCs w:val="14"/>
                                      <w:lang w:val="pt-BR"/>
                                    </w:rPr>
                                  </w:pPr>
                                  <w:r>
                                    <w:rPr>
                                      <w:rFonts w:ascii="Arial" w:eastAsia="Arial" w:hAnsi="Arial" w:cs="Arial"/>
                                      <w:sz w:val="14"/>
                                      <w:szCs w:val="14"/>
                                      <w:lang w:val="pt-BR"/>
                                    </w:rPr>
                                    <w:t xml:space="preserve">Não existem “dificuldade de acessar as pessoas”, mas sim serviços que não são bem planejados, a </w:t>
                                  </w:r>
                                  <w:r>
                                    <w:rPr>
                                      <w:rFonts w:ascii="Arial" w:eastAsia="Arial" w:hAnsi="Arial" w:cs="Arial"/>
                                      <w:b/>
                                      <w:bCs/>
                                      <w:color w:val="00B0F0"/>
                                      <w:sz w:val="14"/>
                                      <w:szCs w:val="14"/>
                                      <w:lang w:val="pt-BR"/>
                                    </w:rPr>
                                    <w:t>#linguagem</w:t>
                                  </w:r>
                                  <w:r>
                                    <w:rPr>
                                      <w:rFonts w:ascii="Arial" w:eastAsia="Arial" w:hAnsi="Arial" w:cs="Arial"/>
                                      <w:color w:val="00B0F0"/>
                                      <w:sz w:val="14"/>
                                      <w:szCs w:val="14"/>
                                      <w:lang w:val="pt-BR"/>
                                    </w:rPr>
                                    <w:t xml:space="preserve"> </w:t>
                                  </w:r>
                                  <w:r>
                                    <w:rPr>
                                      <w:rFonts w:ascii="Arial" w:eastAsia="Arial" w:hAnsi="Arial" w:cs="Arial"/>
                                      <w:sz w:val="14"/>
                                      <w:szCs w:val="14"/>
                                      <w:lang w:val="pt-BR"/>
                                    </w:rPr>
                                    <w:t xml:space="preserve">ajuda a criar </w:t>
                                  </w:r>
                                  <w:r>
                                    <w:rPr>
                                      <w:rFonts w:ascii="Arial" w:eastAsia="Arial" w:hAnsi="Arial" w:cs="Arial"/>
                                      <w:b/>
                                      <w:bCs/>
                                      <w:color w:val="00B0F0"/>
                                      <w:sz w:val="14"/>
                                      <w:szCs w:val="14"/>
                                      <w:lang w:val="pt-BR"/>
                                    </w:rPr>
                                    <w:t>#estigma</w:t>
                                  </w:r>
                                  <w:r>
                                    <w:rPr>
                                      <w:rFonts w:ascii="Arial" w:eastAsia="Arial" w:hAnsi="Arial" w:cs="Arial"/>
                                      <w:color w:val="00B0F0"/>
                                      <w:sz w:val="14"/>
                                      <w:szCs w:val="14"/>
                                      <w:lang w:val="pt-BR"/>
                                    </w:rPr>
                                    <w:t xml:space="preserve"> #NHIVNA </w:t>
                                  </w:r>
                                  <w:r>
                                    <w:rPr>
                                      <w:rFonts w:ascii="Arial" w:eastAsia="Arial" w:hAnsi="Arial" w:cs="Arial"/>
                                      <w:b/>
                                      <w:bCs/>
                                      <w:color w:val="00B0F0"/>
                                      <w:sz w:val="14"/>
                                      <w:szCs w:val="14"/>
                                      <w:lang w:val="pt-BR"/>
                                    </w:rPr>
                                    <w:t>#HIV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C239E8" id="Text Box 11" o:spid="_x0000_s1032" type="#_x0000_t202" style="position:absolute;margin-left:36.5pt;margin-top:52.1pt;width:250.9pt;height:3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" fillcolor="white [3201]" stroked="f" strokeweight=".5pt">
                      <v:textbox inset="0,0,0,0">
                        <w:txbxContent>
                          <w:p w14:paraId="7657F71C" w14:textId="77777777" w:rsidR="00A6375B" w:rsidRPr="00D40B24" w:rsidRDefault="00A6375B" w:rsidP="006C56C2">
                            <w:pPr>
                              <w:spacing w:after="0" w:line="240" w:lineRule="auto"/>
                              <w:rPr>
                                <w:rFonts w:ascii="Arial" w:hAnsi="Arial" w:cs="Arial"/>
                                <w:sz w:val="14"/>
                                <w:szCs w:val="14"/>
                                <w:lang w:val="pt-BR"/>
                              </w:rPr>
                            </w:pPr>
                            <w:r>
                              <w:rPr>
                                <w:rFonts w:ascii="Arial" w:eastAsia="Arial" w:hAnsi="Arial" w:cs="Arial"/>
                                <w:b/>
                                <w:bCs/>
                                <w:sz w:val="14"/>
                                <w:szCs w:val="14"/>
                                <w:lang w:val="pt-BR"/>
                              </w:rPr>
                              <w:t>Silvia</w:t>
                            </w:r>
                            <w:r>
                              <w:rPr>
                                <w:rFonts w:ascii="Arial" w:eastAsia="Arial" w:hAnsi="Arial" w:cs="Arial"/>
                                <w:sz w:val="14"/>
                                <w:szCs w:val="14"/>
                                <w:lang w:val="pt-BR"/>
                              </w:rPr>
                              <w:t xml:space="preserve"> </w:t>
                            </w:r>
                            <w:r>
                              <w:rPr>
                                <w:rFonts w:ascii="Arial" w:eastAsia="Arial" w:hAnsi="Arial" w:cs="Arial"/>
                                <w:color w:val="808080"/>
                                <w:sz w:val="14"/>
                                <w:szCs w:val="14"/>
                                <w:lang w:val="pt-BR"/>
                              </w:rPr>
                              <w:t>@HIV_SpeakingUp · 22 Jun, 2017</w:t>
                            </w:r>
                          </w:p>
                          <w:p w14:paraId="27AFD6BF" w14:textId="3881B7EA" w:rsidR="00A6375B" w:rsidRPr="00D40B24" w:rsidRDefault="00A6375B" w:rsidP="006C56C2">
                            <w:pPr>
                              <w:spacing w:after="0" w:line="240" w:lineRule="auto"/>
                              <w:rPr>
                                <w:rFonts w:ascii="Arial" w:hAnsi="Arial" w:cs="Arial"/>
                                <w:sz w:val="14"/>
                                <w:szCs w:val="14"/>
                                <w:lang w:val="pt-BR"/>
                              </w:rPr>
                            </w:pPr>
                            <w:r>
                              <w:rPr>
                                <w:rFonts w:ascii="Arial" w:eastAsia="Arial" w:hAnsi="Arial" w:cs="Arial"/>
                                <w:sz w:val="14"/>
                                <w:szCs w:val="14"/>
                                <w:lang w:val="pt-BR"/>
                              </w:rPr>
                              <w:t xml:space="preserve">Não existem “dificuldade de acessar as pessoas”, mas sim serviços que não são bem planejados, a </w:t>
                            </w:r>
                            <w:r>
                              <w:rPr>
                                <w:rFonts w:ascii="Arial" w:eastAsia="Arial" w:hAnsi="Arial" w:cs="Arial"/>
                                <w:b/>
                                <w:bCs/>
                                <w:color w:val="00B0F0"/>
                                <w:sz w:val="14"/>
                                <w:szCs w:val="14"/>
                                <w:lang w:val="pt-BR"/>
                              </w:rPr>
                              <w:t>#linguagem</w:t>
                            </w:r>
                            <w:r>
                              <w:rPr>
                                <w:rFonts w:ascii="Arial" w:eastAsia="Arial" w:hAnsi="Arial" w:cs="Arial"/>
                                <w:color w:val="00B0F0"/>
                                <w:sz w:val="14"/>
                                <w:szCs w:val="14"/>
                                <w:lang w:val="pt-BR"/>
                              </w:rPr>
                              <w:t xml:space="preserve"> </w:t>
                            </w:r>
                            <w:r>
                              <w:rPr>
                                <w:rFonts w:ascii="Arial" w:eastAsia="Arial" w:hAnsi="Arial" w:cs="Arial"/>
                                <w:sz w:val="14"/>
                                <w:szCs w:val="14"/>
                                <w:lang w:val="pt-BR"/>
                              </w:rPr>
                              <w:t xml:space="preserve">ajuda a criar </w:t>
                            </w:r>
                            <w:r>
                              <w:rPr>
                                <w:rFonts w:ascii="Arial" w:eastAsia="Arial" w:hAnsi="Arial" w:cs="Arial"/>
                                <w:b/>
                                <w:bCs/>
                                <w:color w:val="00B0F0"/>
                                <w:sz w:val="14"/>
                                <w:szCs w:val="14"/>
                                <w:lang w:val="pt-BR"/>
                              </w:rPr>
                              <w:t>#estigma</w:t>
                            </w:r>
                            <w:r>
                              <w:rPr>
                                <w:rFonts w:ascii="Arial" w:eastAsia="Arial" w:hAnsi="Arial" w:cs="Arial"/>
                                <w:color w:val="00B0F0"/>
                                <w:sz w:val="14"/>
                                <w:szCs w:val="14"/>
                                <w:lang w:val="pt-BR"/>
                              </w:rPr>
                              <w:t xml:space="preserve"> #NHIVNA </w:t>
                            </w:r>
                            <w:r>
                              <w:rPr>
                                <w:rFonts w:ascii="Arial" w:eastAsia="Arial" w:hAnsi="Arial" w:cs="Arial"/>
                                <w:b/>
                                <w:bCs/>
                                <w:color w:val="00B0F0"/>
                                <w:sz w:val="14"/>
                                <w:szCs w:val="14"/>
                                <w:lang w:val="pt-BR"/>
                              </w:rPr>
                              <w:t>#HIV</w:t>
                            </w:r>
                          </w:p>
                        </w:txbxContent>
                      </v:textbox>
                      <w10:wrap anchorx="page" anchory="page"/>
                    </v:shape>
                  </w:pict>
                </mc:Fallback>
              </mc:AlternateContent>
            </w:r>
            <w:r w:rsidR="00341E39" w:rsidRPr="00727EC8">
              <w:rPr>
                <w:rFonts w:asciiTheme="minorHAnsi" w:hAnsiTheme="minorHAnsi" w:cstheme="minorHAnsi"/>
                <w:noProof/>
                <w:sz w:val="22"/>
                <w:szCs w:val="22"/>
                <w:lang w:eastAsia="en-US"/>
              </w:rPr>
              <w:drawing>
                <wp:inline distT="0" distB="0" distL="0" distR="0" wp14:anchorId="61CEF43D" wp14:editId="5B7CA299">
                  <wp:extent cx="3415742"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1022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4666" cy="499190"/>
                          </a:xfrm>
                          <a:prstGeom prst="rect">
                            <a:avLst/>
                          </a:prstGeom>
                          <a:noFill/>
                          <a:ln>
                            <a:noFill/>
                          </a:ln>
                        </pic:spPr>
                      </pic:pic>
                    </a:graphicData>
                  </a:graphic>
                </wp:inline>
              </w:drawing>
            </w:r>
          </w:p>
          <w:p w14:paraId="076AFFAF" w14:textId="4E553C8E" w:rsidR="00341E39" w:rsidRDefault="00D53511" w:rsidP="00F34CC4">
            <w:pPr>
              <w:pStyle w:val="Default"/>
              <w:spacing w:line="276" w:lineRule="auto"/>
              <w:rPr>
                <w:rFonts w:asciiTheme="minorHAnsi" w:hAnsiTheme="minorHAnsi" w:cstheme="minorHAnsi"/>
                <w:color w:val="2E74B5"/>
                <w:sz w:val="18"/>
                <w:szCs w:val="18"/>
                <w:lang w:val="pt-BR"/>
              </w:rPr>
            </w:pPr>
            <w:r>
              <w:rPr>
                <w:rFonts w:ascii="Calibri" w:eastAsia="Calibri" w:hAnsi="Calibri" w:cs="Calibri"/>
                <w:i/>
                <w:iCs/>
                <w:color w:val="2E74B5"/>
                <w:sz w:val="18"/>
                <w:szCs w:val="18"/>
                <w:lang w:val="pt-BR"/>
              </w:rPr>
              <w:t>Ao tuitar um evento da Associação Nacional de Enfermagem em HIV (National HIV Nurses Association) de 2017, Silvia Petretti, ativista do HIV no Reino Unido, enfatiza que a ideia de que exista uma “dificuldade em alcançar as pessoas” faz com que o ônus da obtenção de atendimento para o HIV seja repassado às pessoas que enfrentam adversidades, e não para as iniciativas de saúde pública.</w:t>
            </w:r>
          </w:p>
          <w:p w14:paraId="3FAECAA7" w14:textId="5E1FB0FA" w:rsidR="00F34CC4" w:rsidRPr="00F34CC4" w:rsidRDefault="00F34CC4" w:rsidP="00F34CC4">
            <w:pPr>
              <w:pStyle w:val="Default"/>
              <w:spacing w:line="276" w:lineRule="auto"/>
              <w:rPr>
                <w:rFonts w:asciiTheme="minorHAnsi" w:hAnsiTheme="minorHAnsi" w:cstheme="minorHAnsi"/>
                <w:color w:val="2E74B5"/>
                <w:sz w:val="18"/>
                <w:szCs w:val="18"/>
                <w:lang w:val="pt-BR"/>
              </w:rPr>
            </w:pP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77696" behindDoc="0" locked="0" layoutInCell="1" allowOverlap="1" wp14:anchorId="5776AAA3" wp14:editId="735633CF">
                      <wp:simplePos x="0" y="0"/>
                      <wp:positionH relativeFrom="page">
                        <wp:posOffset>489776</wp:posOffset>
                      </wp:positionH>
                      <wp:positionV relativeFrom="page">
                        <wp:posOffset>2103970</wp:posOffset>
                      </wp:positionV>
                      <wp:extent cx="3410585" cy="856056"/>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3410585" cy="856056"/>
                              </a:xfrm>
                              <a:prstGeom prst="rect">
                                <a:avLst/>
                              </a:prstGeom>
                              <a:solidFill>
                                <a:srgbClr val="F3F7FB"/>
                              </a:solidFill>
                              <a:ln w="6350">
                                <a:noFill/>
                              </a:ln>
                            </wps:spPr>
                            <wps:txbx>
                              <w:txbxContent>
                                <w:p w14:paraId="44C7C224" w14:textId="3FAA5105" w:rsidR="00A6375B" w:rsidRPr="00D40B24" w:rsidRDefault="00A6375B" w:rsidP="00385ACA">
                                  <w:pPr>
                                    <w:spacing w:after="0" w:line="240" w:lineRule="auto"/>
                                    <w:rPr>
                                      <w:rFonts w:ascii="Arial" w:hAnsi="Arial" w:cs="Arial"/>
                                      <w:sz w:val="14"/>
                                      <w:szCs w:val="14"/>
                                      <w:lang w:val="pt-BR"/>
                                    </w:rPr>
                                  </w:pPr>
                                  <w:r>
                                    <w:rPr>
                                      <w:rFonts w:ascii="Arial" w:eastAsia="Arial" w:hAnsi="Arial" w:cs="Arial"/>
                                      <w:sz w:val="14"/>
                                      <w:szCs w:val="14"/>
                                      <w:lang w:val="pt-BR"/>
                                    </w:rPr>
                                    <w:t xml:space="preserve">Epa! A atual apresentadora da plenária do #ACTG2018 interrompeu no meio de seu discurso antes de quase dizer participantes “infectados pelo HIV” e corrigiu sua fala para “participantes com </w:t>
                                  </w:r>
                                  <w:r>
                                    <w:rPr>
                                      <w:rFonts w:ascii="Arial" w:eastAsia="Arial" w:hAnsi="Arial" w:cs="Arial"/>
                                      <w:b/>
                                      <w:bCs/>
                                      <w:sz w:val="14"/>
                                      <w:szCs w:val="14"/>
                                      <w:lang w:val="pt-BR"/>
                                    </w:rPr>
                                    <w:t>HIV</w:t>
                                  </w:r>
                                  <w:r>
                                    <w:rPr>
                                      <w:rFonts w:ascii="Arial" w:eastAsia="Arial" w:hAnsi="Arial" w:cs="Arial"/>
                                      <w:sz w:val="14"/>
                                      <w:szCs w:val="14"/>
                                      <w:lang w:val="pt-BR"/>
                                    </w:rPr>
                                    <w:t>.” [emojis]</w:t>
                                  </w:r>
                                </w:p>
                                <w:p w14:paraId="3E6FAB21" w14:textId="77777777" w:rsidR="00A6375B" w:rsidRPr="00D40B24" w:rsidRDefault="00A6375B" w:rsidP="00385ACA">
                                  <w:pPr>
                                    <w:spacing w:after="0" w:line="240" w:lineRule="auto"/>
                                    <w:rPr>
                                      <w:rFonts w:ascii="Arial" w:hAnsi="Arial" w:cs="Arial"/>
                                      <w:sz w:val="14"/>
                                      <w:szCs w:val="14"/>
                                      <w:lang w:val="pt-BR"/>
                                    </w:rPr>
                                  </w:pPr>
                                </w:p>
                                <w:p w14:paraId="5D04F8D6" w14:textId="77777777" w:rsidR="00A6375B" w:rsidRPr="00D40B24" w:rsidRDefault="00A6375B" w:rsidP="00385ACA">
                                  <w:pPr>
                                    <w:spacing w:after="0" w:line="240" w:lineRule="auto"/>
                                    <w:rPr>
                                      <w:rFonts w:ascii="Arial" w:hAnsi="Arial" w:cs="Arial"/>
                                      <w:sz w:val="14"/>
                                      <w:szCs w:val="14"/>
                                      <w:lang w:val="pt-BR"/>
                                    </w:rPr>
                                  </w:pPr>
                                </w:p>
                                <w:p w14:paraId="22CB2081" w14:textId="6D695A44" w:rsidR="00A6375B" w:rsidRPr="00385ACA" w:rsidRDefault="00A6375B" w:rsidP="00860D44">
                                  <w:pPr>
                                    <w:spacing w:after="0" w:line="240" w:lineRule="auto"/>
                                    <w:rPr>
                                      <w:rFonts w:ascii="Arial" w:hAnsi="Arial" w:cs="Arial"/>
                                      <w:b/>
                                      <w:bCs/>
                                      <w:sz w:val="14"/>
                                      <w:szCs w:val="14"/>
                                    </w:rPr>
                                  </w:pPr>
                                  <w:r>
                                    <w:rPr>
                                      <w:rFonts w:ascii="Arial" w:eastAsia="Arial" w:hAnsi="Arial" w:cs="Arial"/>
                                      <w:sz w:val="14"/>
                                      <w:szCs w:val="14"/>
                                      <w:lang w:val="pt-BR"/>
                                    </w:rPr>
                                    <w:t xml:space="preserve">A @ACTGNetwork abraçou a ideia da inclusão e está tomando iniciativas para evitar termos estigmatizantes ao tratar do </w:t>
                                  </w:r>
                                  <w:r>
                                    <w:rPr>
                                      <w:rFonts w:ascii="Arial" w:eastAsia="Arial" w:hAnsi="Arial" w:cs="Arial"/>
                                      <w:b/>
                                      <w:bCs/>
                                      <w:sz w:val="14"/>
                                      <w:szCs w:val="14"/>
                                      <w:lang w:val="pt-BR"/>
                                    </w:rPr>
                                    <w:t>#HIV</w:t>
                                  </w:r>
                                  <w:r>
                                    <w:rPr>
                                      <w:rFonts w:ascii="Arial" w:eastAsia="Arial" w:hAnsi="Arial" w:cs="Arial"/>
                                      <w:sz w:val="14"/>
                                      <w:szCs w:val="14"/>
                                      <w:lang w:val="pt-BR"/>
                                    </w:rPr>
                                    <w:t xml:space="preserve">! TY! </w:t>
                                  </w:r>
                                  <w:r>
                                    <w:rPr>
                                      <w:rFonts w:ascii="Arial" w:eastAsia="Arial" w:hAnsi="Arial" w:cs="Arial"/>
                                      <w:b/>
                                      <w:bCs/>
                                      <w:sz w:val="14"/>
                                      <w:szCs w:val="14"/>
                                      <w:lang w:val="pt-BR"/>
                                    </w:rPr>
                                    <w:t>#LanguageMatters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AAA3" id="Text Box 13" o:spid="_x0000_s1033" type="#_x0000_t202" style="position:absolute;margin-left:38.55pt;margin-top:165.65pt;width:268.55pt;height:6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" fillcolor="#f3f7fb" stroked="f" strokeweight=".5pt">
                      <v:textbox inset="0,0,0,0">
                        <w:txbxContent>
                          <w:p w14:paraId="44C7C224" w14:textId="3FAA5105" w:rsidR="00A6375B" w:rsidRPr="00D40B24" w:rsidRDefault="00A6375B" w:rsidP="00385ACA">
                            <w:pPr>
                              <w:spacing w:after="0" w:line="240" w:lineRule="auto"/>
                              <w:rPr>
                                <w:rFonts w:ascii="Arial" w:hAnsi="Arial" w:cs="Arial"/>
                                <w:sz w:val="14"/>
                                <w:szCs w:val="14"/>
                                <w:lang w:val="pt-BR"/>
                              </w:rPr>
                            </w:pPr>
                            <w:r>
                              <w:rPr>
                                <w:rFonts w:ascii="Arial" w:eastAsia="Arial" w:hAnsi="Arial" w:cs="Arial"/>
                                <w:sz w:val="14"/>
                                <w:szCs w:val="14"/>
                                <w:lang w:val="pt-BR"/>
                              </w:rPr>
                              <w:t xml:space="preserve">Epa! A atual apresentadora da plenária do #ACTG2018 interrompeu no meio de seu discurso antes de quase dizer participantes “infectados pelo HIV” e corrigiu sua fala para “participantes com </w:t>
                            </w:r>
                            <w:r>
                              <w:rPr>
                                <w:rFonts w:ascii="Arial" w:eastAsia="Arial" w:hAnsi="Arial" w:cs="Arial"/>
                                <w:b/>
                                <w:bCs/>
                                <w:sz w:val="14"/>
                                <w:szCs w:val="14"/>
                                <w:lang w:val="pt-BR"/>
                              </w:rPr>
                              <w:t>HIV</w:t>
                            </w:r>
                            <w:r>
                              <w:rPr>
                                <w:rFonts w:ascii="Arial" w:eastAsia="Arial" w:hAnsi="Arial" w:cs="Arial"/>
                                <w:sz w:val="14"/>
                                <w:szCs w:val="14"/>
                                <w:lang w:val="pt-BR"/>
                              </w:rPr>
                              <w:t>.” [emojis]</w:t>
                            </w:r>
                          </w:p>
                          <w:p w14:paraId="3E6FAB21" w14:textId="77777777" w:rsidR="00A6375B" w:rsidRPr="00D40B24" w:rsidRDefault="00A6375B" w:rsidP="00385ACA">
                            <w:pPr>
                              <w:spacing w:after="0" w:line="240" w:lineRule="auto"/>
                              <w:rPr>
                                <w:rFonts w:ascii="Arial" w:hAnsi="Arial" w:cs="Arial"/>
                                <w:sz w:val="14"/>
                                <w:szCs w:val="14"/>
                                <w:lang w:val="pt-BR"/>
                              </w:rPr>
                            </w:pPr>
                          </w:p>
                          <w:p w14:paraId="5D04F8D6" w14:textId="77777777" w:rsidR="00A6375B" w:rsidRPr="00D40B24" w:rsidRDefault="00A6375B" w:rsidP="00385ACA">
                            <w:pPr>
                              <w:spacing w:after="0" w:line="240" w:lineRule="auto"/>
                              <w:rPr>
                                <w:rFonts w:ascii="Arial" w:hAnsi="Arial" w:cs="Arial"/>
                                <w:sz w:val="14"/>
                                <w:szCs w:val="14"/>
                                <w:lang w:val="pt-BR"/>
                              </w:rPr>
                            </w:pPr>
                          </w:p>
                          <w:p w14:paraId="22CB2081" w14:textId="6D695A44" w:rsidR="00A6375B" w:rsidRPr="00385ACA" w:rsidRDefault="00A6375B" w:rsidP="00860D44">
                            <w:pPr>
                              <w:spacing w:after="0" w:line="240" w:lineRule="auto"/>
                              <w:rPr>
                                <w:rFonts w:ascii="Arial" w:hAnsi="Arial" w:cs="Arial"/>
                                <w:b/>
                                <w:bCs/>
                                <w:sz w:val="14"/>
                                <w:szCs w:val="14"/>
                              </w:rPr>
                            </w:pPr>
                            <w:r>
                              <w:rPr>
                                <w:rFonts w:ascii="Arial" w:eastAsia="Arial" w:hAnsi="Arial" w:cs="Arial"/>
                                <w:sz w:val="14"/>
                                <w:szCs w:val="14"/>
                                <w:lang w:val="pt-BR"/>
                              </w:rPr>
                              <w:t xml:space="preserve">A @ACTGNetwork abraçou a ideia da inclusão e está tomando iniciativas para evitar termos estigmatizantes ao tratar do </w:t>
                            </w:r>
                            <w:r>
                              <w:rPr>
                                <w:rFonts w:ascii="Arial" w:eastAsia="Arial" w:hAnsi="Arial" w:cs="Arial"/>
                                <w:b/>
                                <w:bCs/>
                                <w:sz w:val="14"/>
                                <w:szCs w:val="14"/>
                                <w:lang w:val="pt-BR"/>
                              </w:rPr>
                              <w:t>#HIV</w:t>
                            </w:r>
                            <w:r>
                              <w:rPr>
                                <w:rFonts w:ascii="Arial" w:eastAsia="Arial" w:hAnsi="Arial" w:cs="Arial"/>
                                <w:sz w:val="14"/>
                                <w:szCs w:val="14"/>
                                <w:lang w:val="pt-BR"/>
                              </w:rPr>
                              <w:t xml:space="preserve">! TY! </w:t>
                            </w:r>
                            <w:r>
                              <w:rPr>
                                <w:rFonts w:ascii="Arial" w:eastAsia="Arial" w:hAnsi="Arial" w:cs="Arial"/>
                                <w:b/>
                                <w:bCs/>
                                <w:sz w:val="14"/>
                                <w:szCs w:val="14"/>
                                <w:lang w:val="pt-BR"/>
                              </w:rPr>
                              <w:t>#LanguageMatters</w:t>
                            </w:r>
                          </w:p>
                        </w:txbxContent>
                      </v:textbox>
                      <w10:wrap anchorx="page" anchory="page"/>
                    </v:shape>
                  </w:pict>
                </mc:Fallback>
              </mc:AlternateContent>
            </w:r>
            <w:r w:rsidRPr="00727EC8">
              <w:rPr>
                <w:rFonts w:asciiTheme="minorHAnsi" w:hAnsiTheme="minorHAnsi" w:cstheme="minorHAnsi"/>
                <w:noProof/>
                <w:sz w:val="22"/>
                <w:szCs w:val="22"/>
                <w:lang w:eastAsia="en-US"/>
              </w:rPr>
              <mc:AlternateContent>
                <mc:Choice Requires="wps">
                  <w:drawing>
                    <wp:anchor distT="0" distB="0" distL="114300" distR="114300" simplePos="0" relativeHeight="251675648" behindDoc="0" locked="0" layoutInCell="1" allowOverlap="1" wp14:anchorId="1E8EE73A" wp14:editId="7AA5E03D">
                      <wp:simplePos x="0" y="0"/>
                      <wp:positionH relativeFrom="page">
                        <wp:posOffset>529163</wp:posOffset>
                      </wp:positionH>
                      <wp:positionV relativeFrom="page">
                        <wp:posOffset>1962478</wp:posOffset>
                      </wp:positionV>
                      <wp:extent cx="3107838" cy="12341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7838" cy="123416"/>
                              </a:xfrm>
                              <a:prstGeom prst="rect">
                                <a:avLst/>
                              </a:prstGeom>
                              <a:solidFill>
                                <a:srgbClr val="F3F7FB"/>
                              </a:solidFill>
                              <a:ln w="6350">
                                <a:noFill/>
                              </a:ln>
                            </wps:spPr>
                            <wps:txbx>
                              <w:txbxContent>
                                <w:p w14:paraId="643607A8" w14:textId="77777777" w:rsidR="00A6375B" w:rsidRPr="00D40B24" w:rsidRDefault="00A6375B" w:rsidP="00385ACA">
                                  <w:pPr>
                                    <w:spacing w:after="0" w:line="240" w:lineRule="auto"/>
                                    <w:rPr>
                                      <w:rFonts w:ascii="Arial" w:hAnsi="Arial" w:cs="Arial"/>
                                      <w:sz w:val="14"/>
                                      <w:szCs w:val="14"/>
                                      <w:lang w:val="pt-BR"/>
                                    </w:rPr>
                                  </w:pPr>
                                  <w:r>
                                    <w:rPr>
                                      <w:rFonts w:ascii="Arial" w:eastAsia="Arial" w:hAnsi="Arial" w:cs="Arial"/>
                                      <w:b/>
                                      <w:bCs/>
                                      <w:sz w:val="14"/>
                                      <w:szCs w:val="14"/>
                                      <w:lang w:val="pt-BR"/>
                                    </w:rPr>
                                    <w:t>M</w:t>
                                  </w:r>
                                  <w:r>
                                    <w:rPr>
                                      <w:rFonts w:ascii="Arial" w:eastAsia="Arial" w:hAnsi="Arial" w:cs="Arial"/>
                                      <w:b/>
                                      <w:bCs/>
                                      <w:sz w:val="14"/>
                                      <w:szCs w:val="14"/>
                                      <w:u w:val="single"/>
                                      <w:lang w:val="pt-BR"/>
                                    </w:rPr>
                                    <w:t>orenike Giwa Onaiwu</w:t>
                                  </w:r>
                                  <w:r>
                                    <w:rPr>
                                      <w:rFonts w:ascii="Arial" w:eastAsia="Arial" w:hAnsi="Arial" w:cs="Arial"/>
                                      <w:sz w:val="14"/>
                                      <w:szCs w:val="14"/>
                                      <w:lang w:val="pt-BR"/>
                                    </w:rPr>
                                    <w:t xml:space="preserve"> </w:t>
                                  </w:r>
                                  <w:r>
                                    <w:rPr>
                                      <w:rFonts w:ascii="Arial" w:eastAsia="Arial" w:hAnsi="Arial" w:cs="Arial"/>
                                      <w:color w:val="808080"/>
                                      <w:sz w:val="14"/>
                                      <w:szCs w:val="14"/>
                                      <w:lang w:val="pt-BR"/>
                                    </w:rPr>
                                    <w:t>@MorenikeGO · 23 de junho de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8EE73A" id="Text Box 12" o:spid="_x0000_s1034" type="#_x0000_t202" style="position:absolute;margin-left:41.65pt;margin-top:154.55pt;width:244.7pt;height: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" fillcolor="#f3f7fb" stroked="f" strokeweight=".5pt">
                      <v:textbox inset="0,0,0,0">
                        <w:txbxContent>
                          <w:p w14:paraId="643607A8" w14:textId="77777777" w:rsidR="00A6375B" w:rsidRPr="00D40B24" w:rsidRDefault="00A6375B" w:rsidP="00385ACA">
                            <w:pPr>
                              <w:spacing w:after="0" w:line="240" w:lineRule="auto"/>
                              <w:rPr>
                                <w:rFonts w:ascii="Arial" w:hAnsi="Arial" w:cs="Arial"/>
                                <w:sz w:val="14"/>
                                <w:szCs w:val="14"/>
                                <w:lang w:val="pt-BR"/>
                              </w:rPr>
                            </w:pPr>
                            <w:r>
                              <w:rPr>
                                <w:rFonts w:ascii="Arial" w:eastAsia="Arial" w:hAnsi="Arial" w:cs="Arial"/>
                                <w:b/>
                                <w:bCs/>
                                <w:sz w:val="14"/>
                                <w:szCs w:val="14"/>
                                <w:lang w:val="pt-BR"/>
                              </w:rPr>
                              <w:t>M</w:t>
                            </w:r>
                            <w:r>
                              <w:rPr>
                                <w:rFonts w:ascii="Arial" w:eastAsia="Arial" w:hAnsi="Arial" w:cs="Arial"/>
                                <w:b/>
                                <w:bCs/>
                                <w:sz w:val="14"/>
                                <w:szCs w:val="14"/>
                                <w:u w:val="single"/>
                                <w:lang w:val="pt-BR"/>
                              </w:rPr>
                              <w:t>orenike Giwa Onaiwu</w:t>
                            </w:r>
                            <w:r>
                              <w:rPr>
                                <w:rFonts w:ascii="Arial" w:eastAsia="Arial" w:hAnsi="Arial" w:cs="Arial"/>
                                <w:sz w:val="14"/>
                                <w:szCs w:val="14"/>
                                <w:lang w:val="pt-BR"/>
                              </w:rPr>
                              <w:t xml:space="preserve"> </w:t>
                            </w:r>
                            <w:r>
                              <w:rPr>
                                <w:rFonts w:ascii="Arial" w:eastAsia="Arial" w:hAnsi="Arial" w:cs="Arial"/>
                                <w:color w:val="808080"/>
                                <w:sz w:val="14"/>
                                <w:szCs w:val="14"/>
                                <w:lang w:val="pt-BR"/>
                              </w:rPr>
                              <w:t>@MorenikeGO · 23 de junho de 2018</w:t>
                            </w:r>
                          </w:p>
                        </w:txbxContent>
                      </v:textbox>
                      <w10:wrap anchorx="page" anchory="page"/>
                    </v:shape>
                  </w:pict>
                </mc:Fallback>
              </mc:AlternateContent>
            </w:r>
            <w:r w:rsidRPr="00727EC8">
              <w:rPr>
                <w:rFonts w:asciiTheme="minorHAnsi" w:hAnsiTheme="minorHAnsi" w:cstheme="minorHAnsi"/>
                <w:noProof/>
                <w:sz w:val="22"/>
                <w:szCs w:val="22"/>
                <w:lang w:eastAsia="en-US"/>
              </w:rPr>
              <w:drawing>
                <wp:inline distT="0" distB="0" distL="0" distR="0" wp14:anchorId="7AFCCBFE" wp14:editId="4F2ACBA7">
                  <wp:extent cx="3914775" cy="1074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22269"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6419" cy="1094168"/>
                          </a:xfrm>
                          <a:prstGeom prst="rect">
                            <a:avLst/>
                          </a:prstGeom>
                          <a:noFill/>
                          <a:ln>
                            <a:noFill/>
                          </a:ln>
                        </pic:spPr>
                      </pic:pic>
                    </a:graphicData>
                  </a:graphic>
                </wp:inline>
              </w:drawing>
            </w:r>
          </w:p>
          <w:p w14:paraId="2EDF7E5F" w14:textId="3700E961" w:rsidR="00341E39" w:rsidRPr="00D40B24" w:rsidRDefault="00D53511" w:rsidP="00603805">
            <w:pPr>
              <w:pStyle w:val="Default"/>
              <w:spacing w:line="276" w:lineRule="auto"/>
              <w:rPr>
                <w:rFonts w:asciiTheme="minorHAnsi" w:hAnsiTheme="minorHAnsi" w:cstheme="minorHAnsi"/>
                <w:color w:val="2E74B5"/>
                <w:sz w:val="18"/>
                <w:szCs w:val="18"/>
                <w:lang w:val="pt-BR"/>
              </w:rPr>
            </w:pPr>
            <w:r>
              <w:rPr>
                <w:rFonts w:ascii="Calibri" w:eastAsia="Calibri" w:hAnsi="Calibri" w:cs="Calibri"/>
                <w:i/>
                <w:iCs/>
                <w:color w:val="2E74B5"/>
                <w:sz w:val="18"/>
                <w:szCs w:val="18"/>
                <w:lang w:val="pt-BR"/>
              </w:rPr>
              <w:t xml:space="preserve">Este tuíte </w:t>
            </w:r>
            <w:r w:rsidR="00603805">
              <w:rPr>
                <w:rFonts w:ascii="Calibri" w:eastAsia="Calibri" w:hAnsi="Calibri" w:cs="Calibri"/>
                <w:i/>
                <w:iCs/>
                <w:color w:val="2E74B5"/>
                <w:sz w:val="18"/>
                <w:szCs w:val="18"/>
                <w:lang w:val="pt-BR"/>
              </w:rPr>
              <w:t xml:space="preserve">da </w:t>
            </w:r>
            <w:r>
              <w:rPr>
                <w:rFonts w:ascii="Calibri" w:eastAsia="Calibri" w:hAnsi="Calibri" w:cs="Calibri"/>
                <w:i/>
                <w:iCs/>
                <w:color w:val="2E74B5"/>
                <w:sz w:val="18"/>
                <w:szCs w:val="18"/>
                <w:lang w:val="pt-BR"/>
              </w:rPr>
              <w:t>Morénike Giwa Onaiwu, educadora e ativista americana de autismo e HIV, elogiou a linguagem centrada na pessoa usada por um apresentador do ACTG 2018.</w:t>
            </w:r>
          </w:p>
        </w:tc>
      </w:tr>
    </w:tbl>
    <w:p w14:paraId="45F1BE35" w14:textId="616EB90F" w:rsidR="00341E39" w:rsidRPr="00D40B24" w:rsidRDefault="00341E39" w:rsidP="00417223">
      <w:pPr>
        <w:pStyle w:val="Default"/>
        <w:spacing w:after="120" w:line="276" w:lineRule="auto"/>
        <w:jc w:val="center"/>
        <w:rPr>
          <w:rFonts w:asciiTheme="minorHAnsi" w:hAnsiTheme="minorHAnsi" w:cstheme="minorHAnsi"/>
          <w:sz w:val="22"/>
          <w:szCs w:val="22"/>
          <w:lang w:val="pt-BR"/>
        </w:rPr>
      </w:pPr>
    </w:p>
    <w:p w14:paraId="661ACF38" w14:textId="77777777" w:rsidR="00AA4320" w:rsidRPr="00D40B24" w:rsidRDefault="00D53511" w:rsidP="00821716">
      <w:pPr>
        <w:pStyle w:val="Heading1"/>
        <w:rPr>
          <w:lang w:val="pt-BR"/>
        </w:rPr>
      </w:pPr>
      <w:bookmarkStart w:id="2" w:name="_Toc39002504"/>
      <w:r>
        <w:rPr>
          <w:rFonts w:ascii="Calibri" w:eastAsia="Calibri" w:hAnsi="Calibri" w:cs="Calibri"/>
          <w:bCs/>
          <w:lang w:val="pt-BR"/>
        </w:rPr>
        <w:t>Metodologia</w:t>
      </w:r>
      <w:bookmarkEnd w:id="2"/>
    </w:p>
    <w:p w14:paraId="2D8C7AA0" w14:textId="77777777" w:rsidR="00341E39" w:rsidRPr="00D40B24" w:rsidRDefault="00341E39" w:rsidP="00417223">
      <w:pPr>
        <w:pStyle w:val="Default"/>
        <w:spacing w:line="276" w:lineRule="auto"/>
        <w:rPr>
          <w:rFonts w:asciiTheme="minorHAnsi" w:hAnsiTheme="minorHAnsi" w:cstheme="minorHAnsi"/>
          <w:sz w:val="22"/>
          <w:szCs w:val="22"/>
          <w:lang w:val="pt-BR"/>
        </w:rPr>
      </w:pPr>
    </w:p>
    <w:p w14:paraId="01491975"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Este manual foi criado pelo Departamento de Notícias e Redação Científicas (News &amp; Science Writing Branch, NSWB) da Secretaria de Comunicações e Relações Governamentais (Office of Communications &amp; Government Relations, OCGR) com colaboração do Departamento de Operações, Comunicações e Relatos da Força de Trabalho (Workforce Operations, Communications, and Reporting Branch, WOCRB) da Divisão de AIDS (Division of AIDS, DAIDS). Este guia é um documento dinâmico e sujeito a alterações, pois os padrões de linguagem podem evoluir em vários campos. Este guia foi atualizado em 19 de fevereiro de 2020.</w:t>
      </w:r>
    </w:p>
    <w:p w14:paraId="6C623BFF" w14:textId="37511A5C"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Antes da finalização da primeira versão, vários representantes dos NIH, outras organizações de saúde pública e grupos de ativistas  tiveram a oportunidade de revisar e contribuir com as seções aplicáveis deste guia para ajudar a garantir precisão científica, adesão da comunidade e competência cultural. Entre os revisores, havia especialistas no assunto e especialistas em comunicação de outros institutos e centros dos NIH, inclusive o Instituto Nacional de Saúde Mental (National Institute of Mental Health, NIMH), o Instituto Nacional de Abuso de Drogas (National Institute of Drug Abuse, NIDA), o Instituto Nacional de Abuso de Álcool e Alcoolismo (National Institute of Alcohol Abuse and Alcoholism, NIAAA), o Instituto Nacional de Saúde e Disparidades em Saúde de Minorias (National Institute on Minority Health and Health Disparities, NIMHD), a Secretaria de Pesquisa em Saúde da Mulher (Office of Research on Women’s Health, ORWH) dos</w:t>
      </w:r>
      <w:r w:rsidR="005A613D">
        <w:rPr>
          <w:rFonts w:ascii="Calibri" w:eastAsia="Calibri" w:hAnsi="Calibri" w:cs="Calibri"/>
          <w:lang w:val="pt-BR"/>
        </w:rPr>
        <w:t xml:space="preserve"> </w:t>
      </w:r>
      <w:r w:rsidR="005A613D" w:rsidRPr="00FD1D93">
        <w:rPr>
          <w:rFonts w:asciiTheme="minorHAnsi" w:eastAsia="Times New Roman" w:hAnsiTheme="minorHAnsi" w:cs="Times New Roman"/>
          <w:bCs/>
          <w:color w:val="auto"/>
          <w:sz w:val="22"/>
          <w:szCs w:val="22"/>
          <w:lang w:val="pt-BR" w:eastAsia="en-US"/>
        </w:rPr>
        <w:t>Institutos Nacionais da Saúde</w:t>
      </w:r>
      <w:r w:rsidR="005A613D" w:rsidRPr="00D3092E">
        <w:rPr>
          <w:rFonts w:eastAsia="Times New Roman" w:cs="Times New Roman"/>
          <w:shd w:val="clear" w:color="auto" w:fill="FFFFFF"/>
          <w:lang w:val="pt-BR" w:eastAsia="en-US"/>
        </w:rPr>
        <w:t xml:space="preserve"> </w:t>
      </w:r>
      <w:r w:rsidR="005A613D">
        <w:rPr>
          <w:rFonts w:eastAsia="Times New Roman" w:cs="Times New Roman"/>
          <w:shd w:val="clear" w:color="auto" w:fill="FFFFFF"/>
          <w:lang w:val="pt-BR" w:eastAsia="en-US"/>
        </w:rPr>
        <w:t>(</w:t>
      </w:r>
      <w:r>
        <w:rPr>
          <w:rFonts w:ascii="Calibri" w:eastAsia="Calibri" w:hAnsi="Calibri" w:cs="Calibri"/>
          <w:sz w:val="22"/>
          <w:szCs w:val="22"/>
          <w:lang w:val="pt-BR"/>
        </w:rPr>
        <w:t>NIH</w:t>
      </w:r>
      <w:r w:rsidR="005A613D">
        <w:rPr>
          <w:rFonts w:ascii="Calibri" w:eastAsia="Calibri" w:hAnsi="Calibri" w:cs="Calibri"/>
          <w:sz w:val="22"/>
          <w:szCs w:val="22"/>
          <w:lang w:val="pt-BR"/>
        </w:rPr>
        <w:t>)</w:t>
      </w:r>
      <w:r>
        <w:rPr>
          <w:rFonts w:ascii="Calibri" w:eastAsia="Calibri" w:hAnsi="Calibri" w:cs="Calibri"/>
          <w:sz w:val="22"/>
          <w:szCs w:val="22"/>
          <w:lang w:val="pt-BR"/>
        </w:rPr>
        <w:t xml:space="preserve"> e a Secretaria de Pesquisa em Minorias Sexuais e de Gênero (Sexual &amp; Gender Minority Research Office, SGMRO) dos</w:t>
      </w:r>
      <w:r w:rsidR="005A613D">
        <w:rPr>
          <w:rFonts w:ascii="Calibri" w:eastAsia="Calibri" w:hAnsi="Calibri" w:cs="Calibri"/>
          <w:sz w:val="22"/>
          <w:szCs w:val="22"/>
          <w:lang w:val="pt-BR"/>
        </w:rPr>
        <w:t xml:space="preserve"> </w:t>
      </w:r>
      <w:r w:rsidR="005A613D" w:rsidRPr="00FD1D93">
        <w:rPr>
          <w:rFonts w:asciiTheme="minorHAnsi" w:eastAsia="Times New Roman" w:hAnsiTheme="minorHAnsi" w:cs="Times New Roman"/>
          <w:bCs/>
          <w:color w:val="auto"/>
          <w:sz w:val="22"/>
          <w:szCs w:val="22"/>
          <w:lang w:val="pt-BR" w:eastAsia="en-US"/>
        </w:rPr>
        <w:t xml:space="preserve">Institutos </w:t>
      </w:r>
      <w:r w:rsidR="005A613D" w:rsidRPr="008714FB">
        <w:rPr>
          <w:rFonts w:asciiTheme="minorHAnsi" w:eastAsia="Times New Roman" w:hAnsiTheme="minorHAnsi" w:cs="Times New Roman"/>
          <w:bCs/>
          <w:color w:val="auto"/>
          <w:sz w:val="22"/>
          <w:szCs w:val="22"/>
          <w:lang w:val="pt-BR" w:eastAsia="en-US"/>
        </w:rPr>
        <w:lastRenderedPageBreak/>
        <w:t xml:space="preserve">Nacionais </w:t>
      </w:r>
      <w:r w:rsidR="005A613D" w:rsidRPr="001326C1">
        <w:rPr>
          <w:rFonts w:asciiTheme="minorHAnsi" w:eastAsia="Times New Roman" w:hAnsiTheme="minorHAnsi" w:cs="Times New Roman"/>
          <w:bCs/>
          <w:color w:val="auto"/>
          <w:sz w:val="22"/>
          <w:szCs w:val="22"/>
          <w:lang w:val="pt-BR" w:eastAsia="en-US"/>
        </w:rPr>
        <w:t>da Saúde</w:t>
      </w:r>
      <w:r w:rsidRPr="001326C1">
        <w:rPr>
          <w:rFonts w:ascii="Calibri" w:eastAsia="Calibri" w:hAnsi="Calibri" w:cs="Calibri"/>
          <w:sz w:val="22"/>
          <w:szCs w:val="22"/>
          <w:lang w:val="pt-BR"/>
        </w:rPr>
        <w:t xml:space="preserve"> </w:t>
      </w:r>
      <w:r w:rsidR="005A613D" w:rsidRPr="001326C1">
        <w:rPr>
          <w:rFonts w:ascii="Calibri" w:eastAsia="Calibri" w:hAnsi="Calibri" w:cs="Calibri"/>
          <w:sz w:val="22"/>
          <w:szCs w:val="22"/>
          <w:lang w:val="pt-BR"/>
        </w:rPr>
        <w:t>(</w:t>
      </w:r>
      <w:r w:rsidRPr="001326C1">
        <w:rPr>
          <w:rFonts w:ascii="Calibri" w:eastAsia="Calibri" w:hAnsi="Calibri" w:cs="Calibri"/>
          <w:sz w:val="22"/>
          <w:szCs w:val="22"/>
          <w:lang w:val="pt-BR"/>
        </w:rPr>
        <w:t>NIH</w:t>
      </w:r>
      <w:r w:rsidR="005A613D" w:rsidRPr="001326C1">
        <w:rPr>
          <w:rFonts w:ascii="Calibri" w:eastAsia="Calibri" w:hAnsi="Calibri" w:cs="Calibri"/>
          <w:sz w:val="22"/>
          <w:szCs w:val="22"/>
          <w:lang w:val="pt-BR"/>
        </w:rPr>
        <w:t>)</w:t>
      </w:r>
      <w:r w:rsidRPr="001326C1">
        <w:rPr>
          <w:rFonts w:ascii="Calibri" w:eastAsia="Calibri" w:hAnsi="Calibri" w:cs="Calibri"/>
          <w:sz w:val="22"/>
          <w:szCs w:val="22"/>
          <w:lang w:val="pt-BR"/>
        </w:rPr>
        <w:t>. Vários funcionários da DAIDS, inclusive líderes do Gabinete do Diretor, também foram consultados.</w:t>
      </w:r>
    </w:p>
    <w:p w14:paraId="0FA4A312" w14:textId="109CD94E"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Para uma perspectiva não federal, o WOCRB facilitou a revisão deste documento por um grupo diversificado de membros da comunidade que servem as </w:t>
      </w:r>
      <w:hyperlink r:id="rId13" w:history="1">
        <w:r>
          <w:rPr>
            <w:rFonts w:ascii="Calibri" w:eastAsia="Calibri" w:hAnsi="Calibri" w:cs="Calibri"/>
            <w:color w:val="0563C1"/>
            <w:sz w:val="22"/>
            <w:szCs w:val="22"/>
            <w:u w:val="single"/>
            <w:lang w:val="pt-BR"/>
          </w:rPr>
          <w:t>Redes de Estudos Clínicos de HIV/AIDS</w:t>
        </w:r>
      </w:hyperlink>
      <w:r>
        <w:rPr>
          <w:rFonts w:ascii="Calibri" w:eastAsia="Calibri" w:hAnsi="Calibri" w:cs="Calibri"/>
          <w:color w:val="2E74B5"/>
          <w:sz w:val="22"/>
          <w:szCs w:val="22"/>
          <w:lang w:val="pt-BR"/>
        </w:rPr>
        <w:t xml:space="preserve"> </w:t>
      </w:r>
      <w:r>
        <w:rPr>
          <w:rFonts w:ascii="Calibri" w:eastAsia="Calibri" w:hAnsi="Calibri" w:cs="Calibri"/>
          <w:sz w:val="22"/>
          <w:szCs w:val="22"/>
          <w:lang w:val="pt-BR"/>
        </w:rPr>
        <w:t xml:space="preserve">financiadas pelos NIH ocupando várias funções de contato com a comunidade e consultoria. Este grupo incluiu ativistas que estão ou estiveram envolvidos com os </w:t>
      </w:r>
      <w:r w:rsidR="001326C1">
        <w:rPr>
          <w:rFonts w:ascii="Calibri" w:eastAsia="Calibri" w:hAnsi="Calibri" w:cs="Calibri"/>
          <w:sz w:val="22"/>
          <w:szCs w:val="22"/>
          <w:lang w:val="pt-BR"/>
        </w:rPr>
        <w:t xml:space="preserve">Comitês Comunitários Assessores </w:t>
      </w:r>
      <w:r>
        <w:rPr>
          <w:rFonts w:ascii="Calibri" w:eastAsia="Calibri" w:hAnsi="Calibri" w:cs="Calibri"/>
          <w:sz w:val="22"/>
          <w:szCs w:val="22"/>
          <w:lang w:val="pt-BR"/>
        </w:rPr>
        <w:t xml:space="preserve">Globais das Redes (Networks’ Global Community Advisory Boards), </w:t>
      </w:r>
      <w:hyperlink r:id="rId14" w:history="1">
        <w:r>
          <w:rPr>
            <w:rFonts w:ascii="Calibri" w:eastAsia="Calibri" w:hAnsi="Calibri" w:cs="Calibri"/>
            <w:color w:val="0563C1"/>
            <w:sz w:val="22"/>
            <w:szCs w:val="22"/>
            <w:u w:val="single"/>
            <w:lang w:val="pt-BR"/>
          </w:rPr>
          <w:t>parceiros comunitários</w:t>
        </w:r>
      </w:hyperlink>
      <w:r>
        <w:rPr>
          <w:rFonts w:ascii="Calibri" w:eastAsia="Calibri" w:hAnsi="Calibri" w:cs="Calibri"/>
          <w:sz w:val="22"/>
          <w:szCs w:val="22"/>
          <w:lang w:val="pt-BR"/>
        </w:rPr>
        <w:t xml:space="preserve">, </w:t>
      </w:r>
      <w:hyperlink r:id="rId15" w:history="1">
        <w:r>
          <w:rPr>
            <w:rFonts w:ascii="Calibri" w:eastAsia="Calibri" w:hAnsi="Calibri" w:cs="Calibri"/>
            <w:color w:val="0563C1"/>
            <w:sz w:val="22"/>
            <w:szCs w:val="22"/>
            <w:u w:val="single"/>
            <w:lang w:val="pt-BR"/>
          </w:rPr>
          <w:t xml:space="preserve">o Grupo de </w:t>
        </w:r>
        <w:r w:rsidR="001326C1">
          <w:rPr>
            <w:rFonts w:ascii="Calibri" w:eastAsia="Calibri" w:hAnsi="Calibri" w:cs="Calibri"/>
            <w:color w:val="0563C1"/>
            <w:sz w:val="22"/>
            <w:szCs w:val="22"/>
            <w:u w:val="single"/>
            <w:lang w:val="pt-BR"/>
          </w:rPr>
          <w:t xml:space="preserve">Assessores </w:t>
        </w:r>
        <w:r>
          <w:rPr>
            <w:rFonts w:ascii="Calibri" w:eastAsia="Calibri" w:hAnsi="Calibri" w:cs="Calibri"/>
            <w:color w:val="0563C1"/>
            <w:sz w:val="22"/>
            <w:szCs w:val="22"/>
            <w:u w:val="single"/>
            <w:lang w:val="pt-BR"/>
          </w:rPr>
          <w:t xml:space="preserve">de Pesquisa </w:t>
        </w:r>
        <w:r w:rsidR="001326C1">
          <w:rPr>
            <w:rFonts w:ascii="Calibri" w:eastAsia="Calibri" w:hAnsi="Calibri" w:cs="Calibri"/>
            <w:color w:val="0563C1"/>
            <w:sz w:val="22"/>
            <w:szCs w:val="22"/>
            <w:u w:val="single"/>
            <w:lang w:val="pt-BR"/>
          </w:rPr>
          <w:t>d</w:t>
        </w:r>
        <w:r>
          <w:rPr>
            <w:rFonts w:ascii="Calibri" w:eastAsia="Calibri" w:hAnsi="Calibri" w:cs="Calibri"/>
            <w:color w:val="0563C1"/>
            <w:sz w:val="22"/>
            <w:szCs w:val="22"/>
            <w:u w:val="single"/>
            <w:lang w:val="pt-BR"/>
          </w:rPr>
          <w:t>a Comunidade (Community Research Advisors Group)</w:t>
        </w:r>
      </w:hyperlink>
      <w:r>
        <w:rPr>
          <w:rFonts w:ascii="Calibri" w:eastAsia="Calibri" w:hAnsi="Calibri" w:cs="Calibri"/>
          <w:sz w:val="22"/>
          <w:szCs w:val="22"/>
          <w:lang w:val="pt-BR"/>
        </w:rPr>
        <w:t xml:space="preserve"> do Consórcio de Estudos de Tuberculose (Tuberculosis Trials Consortium), o </w:t>
      </w:r>
      <w:hyperlink r:id="rId16" w:history="1">
        <w:r>
          <w:rPr>
            <w:rFonts w:ascii="Calibri" w:eastAsia="Calibri" w:hAnsi="Calibri" w:cs="Calibri"/>
            <w:color w:val="0563C1"/>
            <w:sz w:val="22"/>
            <w:szCs w:val="22"/>
            <w:u w:val="single"/>
            <w:lang w:val="pt-BR"/>
          </w:rPr>
          <w:t>Comitê de Populações Sub-Representadas (Underrepresented Populations Committee)</w:t>
        </w:r>
      </w:hyperlink>
      <w:r>
        <w:rPr>
          <w:rFonts w:ascii="Calibri" w:eastAsia="Calibri" w:hAnsi="Calibri" w:cs="Calibri"/>
          <w:sz w:val="22"/>
          <w:szCs w:val="22"/>
          <w:lang w:val="pt-BR"/>
        </w:rPr>
        <w:t xml:space="preserve"> do Grupo de Estudos Clínicos da AIDS (AIDS Clinical Trials Group), o </w:t>
      </w:r>
      <w:hyperlink r:id="rId17" w:history="1">
        <w:r>
          <w:rPr>
            <w:rFonts w:ascii="Calibri" w:eastAsia="Calibri" w:hAnsi="Calibri" w:cs="Calibri"/>
            <w:color w:val="0563C1"/>
            <w:sz w:val="22"/>
            <w:szCs w:val="22"/>
            <w:u w:val="single"/>
            <w:lang w:val="pt-BR"/>
          </w:rPr>
          <w:t>Comitê Científico Inter-Redes da Saúde da Mulher (Women’s Health Inter-Network Scientific Committee)</w:t>
        </w:r>
      </w:hyperlink>
      <w:r>
        <w:rPr>
          <w:rFonts w:ascii="Calibri" w:eastAsia="Calibri" w:hAnsi="Calibri" w:cs="Calibri"/>
          <w:sz w:val="22"/>
          <w:szCs w:val="22"/>
          <w:lang w:val="pt-BR"/>
        </w:rPr>
        <w:t xml:space="preserve">, o Grupo de Trabalho Entre Redes de Transgêneros (Cross-Network Transgender Working Group), bem como o </w:t>
      </w:r>
      <w:hyperlink r:id="rId18" w:history="1">
        <w:r>
          <w:rPr>
            <w:rFonts w:ascii="Calibri" w:eastAsia="Calibri" w:hAnsi="Calibri" w:cs="Calibri"/>
            <w:color w:val="0563C1"/>
            <w:sz w:val="22"/>
            <w:szCs w:val="22"/>
            <w:u w:val="single"/>
            <w:lang w:val="pt-BR"/>
          </w:rPr>
          <w:t>Grupo de Trabalho de Projeto</w:t>
        </w:r>
        <w:r w:rsidR="001B6B53">
          <w:rPr>
            <w:rFonts w:ascii="Calibri" w:eastAsia="Calibri" w:hAnsi="Calibri" w:cs="Calibri"/>
            <w:color w:val="0563C1"/>
            <w:sz w:val="22"/>
            <w:szCs w:val="22"/>
            <w:u w:val="single"/>
            <w:lang w:val="pt-BR"/>
          </w:rPr>
          <w:t xml:space="preserve"> </w:t>
        </w:r>
        <w:r w:rsidR="00281F6E">
          <w:rPr>
            <w:rFonts w:ascii="Calibri" w:eastAsia="Calibri" w:hAnsi="Calibri" w:cs="Calibri"/>
            <w:color w:val="0563C1"/>
            <w:sz w:val="22"/>
            <w:szCs w:val="22"/>
            <w:u w:val="single"/>
            <w:lang w:val="pt-BR"/>
          </w:rPr>
          <w:t xml:space="preserve">Legacy </w:t>
        </w:r>
        <w:r>
          <w:rPr>
            <w:rFonts w:ascii="Calibri" w:eastAsia="Calibri" w:hAnsi="Calibri" w:cs="Calibri"/>
            <w:color w:val="0563C1"/>
            <w:sz w:val="22"/>
            <w:szCs w:val="22"/>
            <w:u w:val="single"/>
            <w:lang w:val="pt-BR"/>
          </w:rPr>
          <w:t>(Legacy Project Working Group)</w:t>
        </w:r>
      </w:hyperlink>
      <w:r>
        <w:rPr>
          <w:rFonts w:ascii="Calibri" w:eastAsia="Calibri" w:hAnsi="Calibri" w:cs="Calibri"/>
          <w:color w:val="2E74B5"/>
          <w:sz w:val="22"/>
          <w:szCs w:val="22"/>
          <w:lang w:val="pt-BR"/>
        </w:rPr>
        <w:t xml:space="preserve"> </w:t>
      </w:r>
      <w:r>
        <w:rPr>
          <w:rFonts w:ascii="Calibri" w:eastAsia="Calibri" w:hAnsi="Calibri" w:cs="Calibri"/>
          <w:sz w:val="22"/>
          <w:szCs w:val="22"/>
          <w:lang w:val="pt-BR"/>
        </w:rPr>
        <w:t xml:space="preserve">e a </w:t>
      </w:r>
      <w:hyperlink r:id="rId19" w:history="1">
        <w:r>
          <w:rPr>
            <w:rFonts w:ascii="Calibri" w:eastAsia="Calibri" w:hAnsi="Calibri" w:cs="Calibri"/>
            <w:color w:val="0563C1"/>
            <w:sz w:val="22"/>
            <w:szCs w:val="22"/>
            <w:u w:val="single"/>
            <w:lang w:val="pt-BR"/>
          </w:rPr>
          <w:t>Colaboração à Pesquisa em HIV para Mulheres (Women's HIV Research Collaborative)</w:t>
        </w:r>
      </w:hyperlink>
      <w:r>
        <w:rPr>
          <w:rFonts w:ascii="Calibri" w:eastAsia="Calibri" w:hAnsi="Calibri" w:cs="Calibri"/>
          <w:sz w:val="22"/>
          <w:szCs w:val="22"/>
          <w:lang w:val="pt-BR"/>
        </w:rPr>
        <w:t xml:space="preserve"> da </w:t>
      </w:r>
      <w:hyperlink r:id="rId20" w:history="1">
        <w:r>
          <w:rPr>
            <w:rFonts w:ascii="Calibri" w:eastAsia="Calibri" w:hAnsi="Calibri" w:cs="Calibri"/>
            <w:color w:val="0563C1"/>
            <w:sz w:val="22"/>
            <w:szCs w:val="22"/>
            <w:u w:val="single"/>
            <w:lang w:val="pt-BR"/>
          </w:rPr>
          <w:t>Secretaria de Coordenação de Redes de HIV/AIDS (HIV/AIDS Network Coordination, HANC)</w:t>
        </w:r>
      </w:hyperlink>
      <w:r>
        <w:rPr>
          <w:rFonts w:ascii="Calibri" w:eastAsia="Calibri" w:hAnsi="Calibri" w:cs="Calibri"/>
          <w:sz w:val="22"/>
          <w:szCs w:val="22"/>
          <w:lang w:val="pt-BR"/>
        </w:rPr>
        <w:t xml:space="preserve">. Estendemos nossos sinceros agradecimentos a todos os revisores da comunidade, inclusive pessoas que vivem com HIV, pessoas em comunidades desproporcionalmente afetadas pelo HIV, cidadãos do Sul Global, </w:t>
      </w:r>
      <w:r w:rsidR="00E269D4">
        <w:rPr>
          <w:rFonts w:ascii="Calibri" w:eastAsia="Calibri" w:hAnsi="Calibri" w:cs="Calibri"/>
          <w:sz w:val="22"/>
          <w:szCs w:val="22"/>
          <w:lang w:val="pt-BR"/>
        </w:rPr>
        <w:t>população negra</w:t>
      </w:r>
      <w:r>
        <w:rPr>
          <w:rFonts w:ascii="Calibri" w:eastAsia="Calibri" w:hAnsi="Calibri" w:cs="Calibri"/>
          <w:sz w:val="22"/>
          <w:szCs w:val="22"/>
          <w:lang w:val="pt-BR"/>
        </w:rPr>
        <w:t>, mulheres cisgênero, pessoas trans, pessoas da comunidade LGBTQ, profissionais do sexo, pessoas com transtorno de uso de substâncias, bem como pessoas idosas e jovens, entre outras.</w:t>
      </w:r>
    </w:p>
    <w:p w14:paraId="3A10AB1A" w14:textId="6C493D15"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Uma série de materiais foi consultada para servir de base para a redação deste guia de comunicação. Em especial, o </w:t>
      </w:r>
      <w:hyperlink r:id="rId21" w:anchor="Stigma-Language-Guide" w:history="1">
        <w:r>
          <w:rPr>
            <w:rFonts w:ascii="Calibri" w:eastAsia="Calibri" w:hAnsi="Calibri" w:cs="Calibri"/>
            <w:color w:val="0563C1"/>
            <w:sz w:val="22"/>
            <w:szCs w:val="22"/>
            <w:u w:val="single"/>
            <w:lang w:val="pt-BR"/>
          </w:rPr>
          <w:t>Guia de estigma na comunicação sobre o HIV (HIV Stigma Language Guide)</w:t>
        </w:r>
      </w:hyperlink>
      <w:r>
        <w:rPr>
          <w:rFonts w:ascii="Calibri" w:eastAsia="Calibri" w:hAnsi="Calibri" w:cs="Calibri"/>
          <w:color w:val="2E74B5"/>
          <w:sz w:val="22"/>
          <w:szCs w:val="22"/>
          <w:lang w:val="pt-BR"/>
        </w:rPr>
        <w:t xml:space="preserve"> </w:t>
      </w:r>
      <w:r>
        <w:rPr>
          <w:rFonts w:ascii="Calibri" w:eastAsia="Calibri" w:hAnsi="Calibri" w:cs="Calibri"/>
          <w:sz w:val="22"/>
          <w:szCs w:val="22"/>
          <w:lang w:val="pt-BR"/>
        </w:rPr>
        <w:t xml:space="preserve">dos Centros de Controle e Prevenção de Doenças e a publicação “Por que comunicação importa: enfrentando o estigma do HIV em nossas próprias palavras” (Why Language Matters: Facing HIV Stigma in Our Own Words) de </w:t>
      </w:r>
      <w:hyperlink r:id="rId22" w:history="1">
        <w:r>
          <w:rPr>
            <w:rFonts w:ascii="Calibri" w:eastAsia="Calibri" w:hAnsi="Calibri" w:cs="Calibri"/>
            <w:color w:val="0563C1"/>
            <w:sz w:val="22"/>
            <w:szCs w:val="22"/>
            <w:u w:val="single"/>
            <w:lang w:val="pt-BR"/>
          </w:rPr>
          <w:t>Vickie Lynn</w:t>
        </w:r>
      </w:hyperlink>
      <w:r>
        <w:rPr>
          <w:rFonts w:ascii="Calibri" w:eastAsia="Calibri" w:hAnsi="Calibri" w:cs="Calibri"/>
          <w:sz w:val="22"/>
          <w:szCs w:val="22"/>
          <w:lang w:val="pt-BR"/>
        </w:rPr>
        <w:t xml:space="preserve"> mestre e doutora em </w:t>
      </w:r>
      <w:r w:rsidR="00004E9D">
        <w:rPr>
          <w:rFonts w:ascii="Calibri" w:eastAsia="Calibri" w:hAnsi="Calibri" w:cs="Calibri"/>
          <w:sz w:val="22"/>
          <w:szCs w:val="22"/>
          <w:lang w:val="pt-BR"/>
        </w:rPr>
        <w:t xml:space="preserve">Serviço </w:t>
      </w:r>
      <w:r>
        <w:rPr>
          <w:rFonts w:ascii="Calibri" w:eastAsia="Calibri" w:hAnsi="Calibri" w:cs="Calibri"/>
          <w:sz w:val="22"/>
          <w:szCs w:val="22"/>
          <w:lang w:val="pt-BR"/>
        </w:rPr>
        <w:t xml:space="preserve">social e saúde pública e outros membros do projeto </w:t>
      </w:r>
      <w:hyperlink r:id="rId23" w:history="1">
        <w:r>
          <w:rPr>
            <w:rFonts w:ascii="Calibri" w:eastAsia="Calibri" w:hAnsi="Calibri" w:cs="Calibri"/>
            <w:color w:val="0563C1"/>
            <w:sz w:val="22"/>
            <w:szCs w:val="22"/>
            <w:u w:val="single"/>
            <w:lang w:val="pt-BR"/>
          </w:rPr>
          <w:t>The Well Project</w:t>
        </w:r>
      </w:hyperlink>
      <w:r>
        <w:rPr>
          <w:rFonts w:ascii="Calibri" w:eastAsia="Calibri" w:hAnsi="Calibri" w:cs="Calibri"/>
          <w:sz w:val="22"/>
          <w:szCs w:val="22"/>
          <w:lang w:val="pt-BR"/>
        </w:rPr>
        <w:t xml:space="preserve"> têm sido recursos tremendamente valiosos na discussão sobre a linguagem estigmatizante em torno do HIV. Os materiais incluídos na campanha online </w:t>
      </w:r>
      <w:hyperlink r:id="rId24" w:history="1">
        <w:r>
          <w:rPr>
            <w:rFonts w:ascii="Calibri" w:eastAsia="Calibri" w:hAnsi="Calibri" w:cs="Calibri"/>
            <w:color w:val="0563C1"/>
            <w:sz w:val="22"/>
            <w:szCs w:val="22"/>
            <w:u w:val="single"/>
            <w:lang w:val="pt-BR"/>
          </w:rPr>
          <w:t>“A linguagem importa” (#LanguageMatters)</w:t>
        </w:r>
      </w:hyperlink>
      <w:r>
        <w:rPr>
          <w:rFonts w:ascii="Calibri" w:eastAsia="Calibri" w:hAnsi="Calibri" w:cs="Calibri"/>
          <w:sz w:val="22"/>
          <w:szCs w:val="22"/>
          <w:lang w:val="pt-BR"/>
        </w:rPr>
        <w:t xml:space="preserve"> da instituição HIVE da Universidade da Califórnia em San Francisco também serviram de base para o capítulo “Informações básicas sobre HIV” e outras partes deste guia.</w:t>
      </w:r>
    </w:p>
    <w:p w14:paraId="2C80DBD0"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Além disso, os documentos de orientação e os módulos de aprendizagem compilados pelo Grupo de Trabalho Entre Redes de Transgêneros do DAIDS serviram de base para os padrões de linguagem sobre sexo e gênero no capítulo "Sexo, gênero e sexualidade" deste guia. Especificamente, a publicação “</w:t>
      </w:r>
      <w:hyperlink r:id="rId25" w:history="1">
        <w:r>
          <w:rPr>
            <w:rFonts w:ascii="Calibri" w:eastAsia="Calibri" w:hAnsi="Calibri" w:cs="Calibri"/>
            <w:color w:val="0563C1"/>
            <w:sz w:val="22"/>
            <w:szCs w:val="22"/>
            <w:u w:val="single"/>
            <w:lang w:val="pt-BR"/>
          </w:rPr>
          <w:t>Orientação sobre o uso de práticas inclusivas de gênero em pesquisa sobre o HIV</w:t>
        </w:r>
      </w:hyperlink>
      <w:r>
        <w:rPr>
          <w:rFonts w:ascii="Calibri" w:eastAsia="Calibri" w:hAnsi="Calibri" w:cs="Calibri"/>
          <w:sz w:val="22"/>
          <w:szCs w:val="22"/>
          <w:lang w:val="pt-BR"/>
        </w:rPr>
        <w:t xml:space="preserve">” e seu apêndice “Uso de linguagem inclusiva e não estigmatizante de gênero” serviram de base para as preferências de idioma reiteradas neste documento. O Grupo de Trabalho baseou-se em ideias de representantes das experiências trans da comunidade. O </w:t>
      </w:r>
      <w:hyperlink r:id="rId26" w:history="1">
        <w:r>
          <w:rPr>
            <w:rFonts w:ascii="Calibri" w:eastAsia="Calibri" w:hAnsi="Calibri" w:cs="Calibri"/>
            <w:color w:val="0563C1"/>
            <w:sz w:val="22"/>
            <w:szCs w:val="22"/>
            <w:u w:val="single"/>
            <w:lang w:val="pt-BR"/>
          </w:rPr>
          <w:t>Plano estratégico trans-NIH de 2019-2023 para pesquisa em saúde da mulher</w:t>
        </w:r>
      </w:hyperlink>
      <w:r>
        <w:rPr>
          <w:rFonts w:ascii="Calibri" w:eastAsia="Calibri" w:hAnsi="Calibri" w:cs="Calibri"/>
          <w:sz w:val="22"/>
          <w:szCs w:val="22"/>
          <w:lang w:val="pt-BR"/>
        </w:rPr>
        <w:t>, compilado pela ORWH, também serviu de base para esse capítulo.</w:t>
      </w:r>
    </w:p>
    <w:p w14:paraId="667D8C75"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A orientação sobre linguagem referente ao “Uso de substâncias” foi baseada em um </w:t>
      </w:r>
      <w:hyperlink r:id="rId27" w:history="1">
        <w:r>
          <w:rPr>
            <w:rFonts w:ascii="Calibri" w:eastAsia="Calibri" w:hAnsi="Calibri" w:cs="Calibri"/>
            <w:color w:val="0563C1"/>
            <w:sz w:val="22"/>
            <w:szCs w:val="22"/>
            <w:u w:val="single"/>
            <w:lang w:val="pt-BR"/>
          </w:rPr>
          <w:t>memorando</w:t>
        </w:r>
      </w:hyperlink>
      <w:r>
        <w:rPr>
          <w:rFonts w:ascii="Calibri" w:eastAsia="Calibri" w:hAnsi="Calibri" w:cs="Calibri"/>
          <w:sz w:val="22"/>
          <w:szCs w:val="22"/>
          <w:lang w:val="pt-BR"/>
        </w:rPr>
        <w:t xml:space="preserve"> de 2017 da Secretaria de Políticas Nacionais de Controle de Drogas intitulado “Modificação da terminologia federal relativa ao uso de substâncias e distúrbios de uso de substâncias” (Changing Federal Terminology Regarding Substance Use and Substance Use Disorders), bem como nos </w:t>
      </w:r>
      <w:hyperlink r:id="rId28" w:history="1">
        <w:r>
          <w:rPr>
            <w:rFonts w:ascii="Calibri" w:eastAsia="Calibri" w:hAnsi="Calibri" w:cs="Calibri"/>
            <w:color w:val="0563C1"/>
            <w:sz w:val="22"/>
            <w:szCs w:val="22"/>
            <w:u w:val="single"/>
            <w:lang w:val="pt-BR"/>
          </w:rPr>
          <w:t xml:space="preserve">recursos de </w:t>
        </w:r>
        <w:r>
          <w:rPr>
            <w:rFonts w:ascii="Calibri" w:eastAsia="Calibri" w:hAnsi="Calibri" w:cs="Calibri"/>
            <w:color w:val="0563C1"/>
            <w:sz w:val="22"/>
            <w:szCs w:val="22"/>
            <w:u w:val="single"/>
            <w:lang w:val="pt-BR"/>
          </w:rPr>
          <w:lastRenderedPageBreak/>
          <w:t>treinamento</w:t>
        </w:r>
      </w:hyperlink>
      <w:r>
        <w:rPr>
          <w:rFonts w:ascii="Calibri" w:eastAsia="Calibri" w:hAnsi="Calibri" w:cs="Calibri"/>
          <w:color w:val="2E74B5"/>
          <w:sz w:val="22"/>
          <w:szCs w:val="22"/>
          <w:lang w:val="pt-BR"/>
        </w:rPr>
        <w:t xml:space="preserve"> </w:t>
      </w:r>
      <w:r>
        <w:rPr>
          <w:rFonts w:ascii="Calibri" w:eastAsia="Calibri" w:hAnsi="Calibri" w:cs="Calibri"/>
          <w:sz w:val="22"/>
          <w:szCs w:val="22"/>
          <w:lang w:val="pt-BR"/>
        </w:rPr>
        <w:t>compilados pela Administração de Serviços de Saúde Mental e Abuso de Substâncias (Substance Abuse and Mental Health Services Administration) e seus parceiros.</w:t>
      </w:r>
    </w:p>
    <w:p w14:paraId="798252CC" w14:textId="77777777" w:rsidR="00341E39" w:rsidRPr="00D40B24" w:rsidRDefault="00341E39" w:rsidP="00417223">
      <w:pPr>
        <w:pStyle w:val="Default"/>
        <w:spacing w:after="120" w:line="276" w:lineRule="auto"/>
        <w:rPr>
          <w:rFonts w:asciiTheme="minorHAnsi" w:hAnsiTheme="minorHAnsi" w:cstheme="minorHAnsi"/>
          <w:sz w:val="22"/>
          <w:szCs w:val="22"/>
          <w:lang w:val="pt-BR"/>
        </w:rPr>
      </w:pPr>
    </w:p>
    <w:p w14:paraId="17AF4456" w14:textId="77777777" w:rsidR="00AA4320" w:rsidRPr="00D40B24" w:rsidRDefault="00D53511" w:rsidP="00417223">
      <w:pPr>
        <w:pStyle w:val="Default"/>
        <w:spacing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Limitações</w:t>
      </w:r>
    </w:p>
    <w:p w14:paraId="39DD6432"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As preferências de linguagem descritas neste guia se aplicam principalmente a falantes de inglês nos Estados Unidos. Tais preferências podem variar em um contexto global. A tradução também pode alterar o sentido de certas expressões.</w:t>
      </w:r>
    </w:p>
    <w:p w14:paraId="7D599A8B" w14:textId="77777777" w:rsidR="009F1FD5"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Embora tenha sido tomado muito cuidado para que fossem incorporadas diversas perspectivas da comunidade, as preferências de linguagem individuais variam. Da mesma forma, para além da revisão contínua deste documento quanto a sua precisão e relevância pela OCGR e pelo WOCRB, as preferências de linguagem estão sujeitas a alterações.</w:t>
      </w:r>
    </w:p>
    <w:p w14:paraId="718AB22A" w14:textId="77777777" w:rsidR="009F1FD5" w:rsidRPr="00D40B24" w:rsidRDefault="009F1FD5" w:rsidP="00417223">
      <w:pPr>
        <w:pStyle w:val="Default"/>
        <w:spacing w:after="120" w:line="276" w:lineRule="auto"/>
        <w:rPr>
          <w:rFonts w:asciiTheme="minorHAnsi" w:hAnsiTheme="minorHAnsi" w:cstheme="minorHAnsi"/>
          <w:sz w:val="22"/>
          <w:szCs w:val="22"/>
          <w:lang w:val="pt-BR"/>
        </w:rPr>
        <w:sectPr w:rsidR="009F1FD5" w:rsidRPr="00D40B24" w:rsidSect="00341E39">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70E1F635" w14:textId="77777777" w:rsidR="00AA4320" w:rsidRPr="00D40B24" w:rsidRDefault="00D53511" w:rsidP="00821716">
      <w:pPr>
        <w:pStyle w:val="Heading1"/>
        <w:rPr>
          <w:lang w:val="pt-BR"/>
        </w:rPr>
      </w:pPr>
      <w:bookmarkStart w:id="3" w:name="_Toc39002505"/>
      <w:r>
        <w:rPr>
          <w:rFonts w:ascii="Calibri" w:eastAsia="Calibri" w:hAnsi="Calibri" w:cs="Calibri"/>
          <w:bCs/>
          <w:lang w:val="pt-BR"/>
        </w:rPr>
        <w:lastRenderedPageBreak/>
        <w:t>Considerações gerais</w:t>
      </w:r>
      <w:bookmarkEnd w:id="3"/>
    </w:p>
    <w:p w14:paraId="27AF4053"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Contexto</w:t>
      </w:r>
    </w:p>
    <w:p w14:paraId="09436761"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Escolher a linguagem adequada sempre depende do contexto em que ela aparece. Em geral, este guia se aplica à linguagem adequada em comunicações oficiais do governo. Embora esses princípios possam ser aplicados amplamente a palestras científicas, anúncios de oportunidades de financiamento (funding opportunity announcements, FOAs), solicitações de propostas (requests for proposals, RFPs), entrevistas em meios de comunicação e convocações públicas para participação em pesquisas clínicas, outros contextos podem exigir uma linguagem específica que não se enquadre perfeitamente nas seguintes orientações.</w:t>
      </w:r>
    </w:p>
    <w:p w14:paraId="79E1A2B1" w14:textId="77777777" w:rsidR="009F1FD5" w:rsidRPr="00D40B24" w:rsidRDefault="009F1FD5" w:rsidP="00417223">
      <w:pPr>
        <w:pStyle w:val="Default"/>
        <w:spacing w:after="120" w:line="276" w:lineRule="auto"/>
        <w:rPr>
          <w:rFonts w:asciiTheme="minorHAnsi" w:hAnsiTheme="minorHAnsi" w:cstheme="minorHAnsi"/>
          <w:sz w:val="22"/>
          <w:szCs w:val="22"/>
          <w:lang w:val="pt-BR"/>
        </w:rPr>
      </w:pPr>
    </w:p>
    <w:p w14:paraId="602B51D1"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Imagens</w:t>
      </w:r>
    </w:p>
    <w:p w14:paraId="78EE9FF4"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Palavras escritas e faladas são apenas uma faceta da comunicação. Imagens e linguagem corporal também transmitem mensagens, tons e, infelizmente, estigmas. Tenha sempre em mente o modo como uma imagem usada pode afetar seu público. No contexto do HIV, a maioria dos ativistas prefere imagens que destacam as pessoas que vivem bem e felizes com o HIV do que aquelas que podem exibir representações gráficas dos sintomas da AIDS. Da mesma forma, os ativistas de distúrbios de uso de substâncias pedem cautela com respeito ao uso de imagens de bebidas, seringas ou comprimidos ao tratar do uso de substâncias, pois tais imagens podem desencadear uma recaída em alguém em recuperação.</w:t>
      </w:r>
    </w:p>
    <w:p w14:paraId="757B5C75" w14:textId="77777777" w:rsidR="009F1FD5" w:rsidRPr="00D40B24" w:rsidRDefault="009F1FD5" w:rsidP="00417223">
      <w:pPr>
        <w:pStyle w:val="Default"/>
        <w:spacing w:after="120" w:line="276" w:lineRule="auto"/>
        <w:rPr>
          <w:rFonts w:asciiTheme="minorHAnsi" w:hAnsiTheme="minorHAnsi" w:cstheme="minorHAnsi"/>
          <w:sz w:val="22"/>
          <w:szCs w:val="22"/>
          <w:lang w:val="pt-BR"/>
        </w:rPr>
      </w:pPr>
    </w:p>
    <w:p w14:paraId="1896E86C" w14:textId="420B8FB0"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A regra de platina</w:t>
      </w:r>
    </w:p>
    <w:p w14:paraId="705F2AB5" w14:textId="0E65E61C"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Muitos aprendem quando crianças que a melhor maneira de respeitar os outros é seguindo a regra de ouro: “trate as outras pessoas como você gostaria de ser tratado ou tratada.” Muitos ativistas da comunidade de HIV defendem a regra de platina: “trate outras pessoas da forma como </w:t>
      </w:r>
      <w:r>
        <w:rPr>
          <w:rFonts w:ascii="Calibri" w:eastAsia="Calibri" w:hAnsi="Calibri" w:cs="Calibri"/>
          <w:i/>
          <w:iCs/>
          <w:sz w:val="22"/>
          <w:szCs w:val="22"/>
          <w:lang w:val="pt-BR"/>
        </w:rPr>
        <w:t xml:space="preserve">elas </w:t>
      </w:r>
      <w:r>
        <w:rPr>
          <w:rFonts w:ascii="Calibri" w:eastAsia="Calibri" w:hAnsi="Calibri" w:cs="Calibri"/>
          <w:sz w:val="22"/>
          <w:szCs w:val="22"/>
          <w:lang w:val="pt-BR"/>
        </w:rPr>
        <w:t>gostariam de ser tratadas.” Este guia tem como objetivo ajudar cientistas e administradores a usarem uma linguagem justa, precisa e respeitosa, mas as preferências podem mudar e variar entre grupos e indivíduos. Tais preferências também podem evoluir ao longo do tempo.</w:t>
      </w:r>
    </w:p>
    <w:p w14:paraId="0DF659CB"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Mantenha-se receptivo ao que dizem as pessoas que são mais afetadas pela linguagem estigmatizante e priorize o conhecimento obtido por meio das experiências vividas por essas pessoas. Quando possível, busque ouvir proativamente as vozes marginalizadas. Reconheça que pode não haver uma resposta universal “certa” para discutir um determinado tópico e que encontrar a linguagem mais apropriada pode significar reformular ou recriar uma mensagem em vez de apenas substituir alguns termos. Apesar de alguns poderem achar que se trata de um desafio frustrante, investir em comunicação respeitosa pode fortalecer o relacionamento entre funcionários do governo e o público que eles estão tentando atingir.</w:t>
      </w:r>
    </w:p>
    <w:p w14:paraId="3EDF73EC" w14:textId="77777777" w:rsidR="009F1FD5" w:rsidRPr="00D40B24" w:rsidRDefault="009F1FD5" w:rsidP="00417223">
      <w:pPr>
        <w:pStyle w:val="Default"/>
        <w:spacing w:after="120" w:line="276" w:lineRule="auto"/>
        <w:rPr>
          <w:rFonts w:asciiTheme="minorHAnsi" w:hAnsiTheme="minorHAnsi" w:cstheme="minorHAnsi"/>
          <w:sz w:val="22"/>
          <w:szCs w:val="22"/>
          <w:lang w:val="pt-BR"/>
        </w:rPr>
      </w:pPr>
    </w:p>
    <w:p w14:paraId="1D6F00E6"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lastRenderedPageBreak/>
        <w:t>Dúvidas?</w:t>
      </w:r>
    </w:p>
    <w:p w14:paraId="46823B11" w14:textId="6216C6DF"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Se você é um funcionário dos </w:t>
      </w:r>
      <w:r w:rsidR="00534B84" w:rsidRPr="00FD1D93">
        <w:rPr>
          <w:rFonts w:asciiTheme="minorHAnsi" w:eastAsia="Times New Roman" w:hAnsiTheme="minorHAnsi" w:cs="Times New Roman"/>
          <w:bCs/>
          <w:color w:val="auto"/>
          <w:sz w:val="22"/>
          <w:szCs w:val="22"/>
          <w:lang w:val="pt-BR" w:eastAsia="en-US"/>
        </w:rPr>
        <w:t xml:space="preserve">Institutos </w:t>
      </w:r>
      <w:r w:rsidR="00534B84" w:rsidRPr="008714FB">
        <w:rPr>
          <w:rFonts w:asciiTheme="minorHAnsi" w:eastAsia="Times New Roman" w:hAnsiTheme="minorHAnsi" w:cs="Times New Roman"/>
          <w:bCs/>
          <w:color w:val="auto"/>
          <w:sz w:val="22"/>
          <w:szCs w:val="22"/>
          <w:lang w:val="pt-BR" w:eastAsia="en-US"/>
        </w:rPr>
        <w:t xml:space="preserve">Nacionais </w:t>
      </w:r>
      <w:r w:rsidR="00534B84" w:rsidRPr="001326C1">
        <w:rPr>
          <w:rFonts w:asciiTheme="minorHAnsi" w:eastAsia="Times New Roman" w:hAnsiTheme="minorHAnsi" w:cs="Times New Roman"/>
          <w:bCs/>
          <w:color w:val="auto"/>
          <w:sz w:val="22"/>
          <w:szCs w:val="22"/>
          <w:lang w:val="pt-BR" w:eastAsia="en-US"/>
        </w:rPr>
        <w:t>da Saúde</w:t>
      </w:r>
      <w:r w:rsidR="00534B84" w:rsidRPr="001326C1">
        <w:rPr>
          <w:rFonts w:ascii="Calibri" w:eastAsia="Calibri" w:hAnsi="Calibri" w:cs="Calibri"/>
          <w:sz w:val="22"/>
          <w:szCs w:val="22"/>
          <w:lang w:val="pt-BR"/>
        </w:rPr>
        <w:t xml:space="preserve"> </w:t>
      </w:r>
      <w:r w:rsidR="00534B84">
        <w:rPr>
          <w:rFonts w:ascii="Calibri" w:eastAsia="Calibri" w:hAnsi="Calibri" w:cs="Calibri"/>
          <w:sz w:val="22"/>
          <w:szCs w:val="22"/>
          <w:lang w:val="pt-BR"/>
        </w:rPr>
        <w:t>(</w:t>
      </w:r>
      <w:r>
        <w:rPr>
          <w:rFonts w:ascii="Calibri" w:eastAsia="Calibri" w:hAnsi="Calibri" w:cs="Calibri"/>
          <w:sz w:val="22"/>
          <w:szCs w:val="22"/>
          <w:lang w:val="pt-BR"/>
        </w:rPr>
        <w:t>NIH</w:t>
      </w:r>
      <w:r w:rsidR="00534B84">
        <w:rPr>
          <w:rFonts w:ascii="Calibri" w:eastAsia="Calibri" w:hAnsi="Calibri" w:cs="Calibri"/>
          <w:sz w:val="22"/>
          <w:szCs w:val="22"/>
          <w:lang w:val="pt-BR"/>
        </w:rPr>
        <w:t>)</w:t>
      </w:r>
      <w:r>
        <w:rPr>
          <w:rFonts w:ascii="Calibri" w:eastAsia="Calibri" w:hAnsi="Calibri" w:cs="Calibri"/>
          <w:sz w:val="22"/>
          <w:szCs w:val="22"/>
          <w:lang w:val="pt-BR"/>
        </w:rPr>
        <w:t xml:space="preserve">, a Secretaria de Comunicação e Relações Governamentais do NIAID está disponível para ajudar com suas necessidades de comunicação e pode ser consultada sobre o uso de linguagem apropriada. Entre em contato com eles em </w:t>
      </w:r>
      <w:hyperlink r:id="rId32" w:history="1">
        <w:r>
          <w:rPr>
            <w:rFonts w:ascii="Calibri" w:eastAsia="Calibri" w:hAnsi="Calibri" w:cs="Calibri"/>
            <w:color w:val="0563C1"/>
            <w:sz w:val="22"/>
            <w:szCs w:val="22"/>
            <w:u w:val="single"/>
            <w:lang w:val="pt-BR"/>
          </w:rPr>
          <w:t>NIAIDNews@niaid.nih.gov</w:t>
        </w:r>
      </w:hyperlink>
      <w:r>
        <w:rPr>
          <w:rFonts w:ascii="Calibri" w:eastAsia="Calibri" w:hAnsi="Calibri" w:cs="Calibri"/>
          <w:sz w:val="22"/>
          <w:szCs w:val="22"/>
          <w:lang w:val="pt-BR"/>
        </w:rPr>
        <w:t>.</w:t>
      </w:r>
    </w:p>
    <w:p w14:paraId="0D20C7E8" w14:textId="77777777" w:rsidR="009F1FD5" w:rsidRPr="00D40B24" w:rsidRDefault="009F1FD5" w:rsidP="00417223">
      <w:pPr>
        <w:pStyle w:val="Default"/>
        <w:spacing w:after="120" w:line="276" w:lineRule="auto"/>
        <w:rPr>
          <w:rFonts w:asciiTheme="minorHAnsi" w:hAnsiTheme="minorHAnsi" w:cstheme="minorHAnsi"/>
          <w:sz w:val="22"/>
          <w:szCs w:val="22"/>
          <w:lang w:val="pt-BR"/>
        </w:rPr>
        <w:sectPr w:rsidR="009F1FD5" w:rsidRPr="00D40B24" w:rsidSect="00F50A2F">
          <w:headerReference w:type="default" r:id="rId33"/>
          <w:headerReference w:type="first" r:id="rId34"/>
          <w:footerReference w:type="first" r:id="rId35"/>
          <w:pgSz w:w="12240" w:h="15840"/>
          <w:pgMar w:top="1440" w:right="1440" w:bottom="1440" w:left="1440" w:header="720" w:footer="720" w:gutter="0"/>
          <w:cols w:space="720"/>
          <w:docGrid w:linePitch="360"/>
        </w:sectPr>
      </w:pPr>
    </w:p>
    <w:p w14:paraId="3DA1C2C2" w14:textId="77777777" w:rsidR="009F1FD5" w:rsidRPr="00727EC8" w:rsidRDefault="00D53511" w:rsidP="00821716">
      <w:pPr>
        <w:pStyle w:val="Heading1"/>
      </w:pPr>
      <w:bookmarkStart w:id="4" w:name="_Toc39002506"/>
      <w:r>
        <w:rPr>
          <w:rFonts w:ascii="Calibri" w:eastAsia="Calibri" w:hAnsi="Calibri" w:cs="Calibri"/>
          <w:bCs/>
          <w:lang w:val="pt-BR"/>
        </w:rPr>
        <w:lastRenderedPageBreak/>
        <w:t>5 dicas rápidas</w:t>
      </w:r>
      <w:bookmarkEnd w:id="4"/>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70007415" w14:textId="77777777" w:rsidTr="00040797">
        <w:trPr>
          <w:tblHeader/>
        </w:trPr>
        <w:tc>
          <w:tcPr>
            <w:tcW w:w="1667" w:type="pct"/>
            <w:tcBorders>
              <w:top w:val="nil"/>
              <w:left w:val="nil"/>
              <w:bottom w:val="single" w:sz="18" w:space="0" w:color="C9C9C9"/>
            </w:tcBorders>
          </w:tcPr>
          <w:p w14:paraId="01B95E27"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Tente usar…</w:t>
            </w:r>
          </w:p>
        </w:tc>
        <w:tc>
          <w:tcPr>
            <w:tcW w:w="1667" w:type="pct"/>
            <w:tcBorders>
              <w:top w:val="nil"/>
              <w:bottom w:val="single" w:sz="18" w:space="0" w:color="C9C9C9"/>
            </w:tcBorders>
          </w:tcPr>
          <w:p w14:paraId="3F5DB132"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Em vez de…</w:t>
            </w:r>
          </w:p>
        </w:tc>
        <w:tc>
          <w:tcPr>
            <w:tcW w:w="1666" w:type="pct"/>
            <w:tcBorders>
              <w:top w:val="nil"/>
              <w:bottom w:val="single" w:sz="18" w:space="0" w:color="C9C9C9"/>
              <w:right w:val="nil"/>
            </w:tcBorders>
          </w:tcPr>
          <w:p w14:paraId="08639965" w14:textId="77777777" w:rsidR="00AA4320" w:rsidRPr="00727EC8" w:rsidRDefault="00D53511"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pt-BR"/>
              </w:rPr>
              <w:t>Porque…</w:t>
            </w:r>
          </w:p>
        </w:tc>
      </w:tr>
      <w:tr w:rsidR="009B225D" w14:paraId="498229E2" w14:textId="77777777" w:rsidTr="00040797">
        <w:tc>
          <w:tcPr>
            <w:tcW w:w="1667" w:type="pct"/>
            <w:tcBorders>
              <w:top w:val="single" w:sz="18" w:space="0" w:color="C9C9C9"/>
            </w:tcBorders>
            <w:shd w:val="clear" w:color="auto" w:fill="EDEDED"/>
          </w:tcPr>
          <w:p w14:paraId="5C7232E7" w14:textId="77777777" w:rsidR="00581579" w:rsidRPr="00727EC8" w:rsidRDefault="00D53511"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pt-BR"/>
              </w:rPr>
              <w:t>HIV</w:t>
            </w:r>
          </w:p>
          <w:p w14:paraId="2417A9B4" w14:textId="77777777" w:rsidR="00581579"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doença do HIV</w:t>
            </w:r>
          </w:p>
        </w:tc>
        <w:tc>
          <w:tcPr>
            <w:tcW w:w="1667" w:type="pct"/>
            <w:tcBorders>
              <w:top w:val="single" w:sz="18" w:space="0" w:color="C9C9C9"/>
            </w:tcBorders>
            <w:shd w:val="clear" w:color="auto" w:fill="EDEDED"/>
          </w:tcPr>
          <w:p w14:paraId="3AD61371" w14:textId="77777777" w:rsidR="00581579"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infecção pelo HIV</w:t>
            </w:r>
          </w:p>
        </w:tc>
        <w:tc>
          <w:tcPr>
            <w:tcW w:w="1666" w:type="pct"/>
            <w:vMerge w:val="restart"/>
            <w:tcBorders>
              <w:top w:val="single" w:sz="18" w:space="0" w:color="C9C9C9"/>
            </w:tcBorders>
            <w:shd w:val="clear" w:color="auto" w:fill="EDEDED"/>
          </w:tcPr>
          <w:p w14:paraId="41B4A09B" w14:textId="77777777" w:rsidR="00581579"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“Infecção” carrega o estigma de algo contagioso, ameaçador, sujo. Os ativistas do HIV frisam frequentemente as consequências prejudiciais dessa escolha de palavras. Ao se referir aos demais, usar uma linguagem focada na pessoa enfatiza a humanidade. A expressão “viver com” é uma afirmação da vida que muitos ativistas preferem. “Pessoas com HIV” também é aceitável.</w:t>
            </w:r>
          </w:p>
        </w:tc>
      </w:tr>
      <w:tr w:rsidR="009B225D" w14:paraId="2248EA2C" w14:textId="77777777" w:rsidTr="00040797">
        <w:tc>
          <w:tcPr>
            <w:tcW w:w="1667" w:type="pct"/>
            <w:shd w:val="clear" w:color="auto" w:fill="EDEDED"/>
          </w:tcPr>
          <w:p w14:paraId="218D9932" w14:textId="77777777" w:rsidR="00581579"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pessoas que vivem com HIV</w:t>
            </w:r>
          </w:p>
        </w:tc>
        <w:tc>
          <w:tcPr>
            <w:tcW w:w="1667" w:type="pct"/>
            <w:shd w:val="clear" w:color="auto" w:fill="EDEDED"/>
          </w:tcPr>
          <w:p w14:paraId="503AE1B0" w14:textId="77777777" w:rsidR="00581579"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pessoas infectadas pelo HIV</w:t>
            </w:r>
          </w:p>
        </w:tc>
        <w:tc>
          <w:tcPr>
            <w:tcW w:w="1666" w:type="pct"/>
            <w:vMerge/>
            <w:shd w:val="clear" w:color="auto" w:fill="EDEDED"/>
          </w:tcPr>
          <w:p w14:paraId="7DF1048F" w14:textId="77777777" w:rsidR="00581579" w:rsidRPr="00727EC8" w:rsidRDefault="00581579" w:rsidP="00040797">
            <w:pPr>
              <w:pStyle w:val="Default"/>
              <w:spacing w:after="120" w:line="276" w:lineRule="auto"/>
              <w:rPr>
                <w:rFonts w:asciiTheme="minorHAnsi" w:hAnsiTheme="minorHAnsi" w:cstheme="minorHAnsi"/>
                <w:sz w:val="22"/>
                <w:szCs w:val="22"/>
              </w:rPr>
            </w:pPr>
          </w:p>
        </w:tc>
      </w:tr>
      <w:tr w:rsidR="009B225D" w:rsidRPr="00070E64" w14:paraId="3D05466D" w14:textId="77777777" w:rsidTr="00040797">
        <w:tc>
          <w:tcPr>
            <w:tcW w:w="1667" w:type="pct"/>
            <w:shd w:val="clear" w:color="auto" w:fill="auto"/>
          </w:tcPr>
          <w:p w14:paraId="624C5626" w14:textId="77777777" w:rsidR="00AA4320"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HIV</w:t>
            </w:r>
          </w:p>
        </w:tc>
        <w:tc>
          <w:tcPr>
            <w:tcW w:w="1667" w:type="pct"/>
            <w:shd w:val="clear" w:color="auto" w:fill="auto"/>
          </w:tcPr>
          <w:p w14:paraId="2591EA8A" w14:textId="77777777" w:rsidR="00AA4320"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HIV/AIDS</w:t>
            </w:r>
          </w:p>
        </w:tc>
        <w:tc>
          <w:tcPr>
            <w:tcW w:w="1666" w:type="pct"/>
            <w:shd w:val="clear" w:color="auto" w:fill="auto"/>
          </w:tcPr>
          <w:p w14:paraId="69DF77D6"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 sigla AIDS evoca sofrimento e morte e deve ser usada apenas ao descrever especificamente a AIDS. A sigla HIV se refere tanto ao HIV quanto à AIDS quando a referência não é específica, como em “epidemia de HIV”.</w:t>
            </w:r>
          </w:p>
        </w:tc>
      </w:tr>
      <w:tr w:rsidR="009B225D" w:rsidRPr="00070E64" w14:paraId="63812C2E" w14:textId="77777777" w:rsidTr="00040797">
        <w:tc>
          <w:tcPr>
            <w:tcW w:w="1667" w:type="pct"/>
            <w:shd w:val="clear" w:color="auto" w:fill="EDEDED"/>
          </w:tcPr>
          <w:p w14:paraId="0E6B9CD7" w14:textId="77777777" w:rsidR="00581579"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comunidade/população vulnerável </w:t>
            </w:r>
            <w:r>
              <w:rPr>
                <w:rFonts w:ascii="Calibri" w:eastAsia="Calibri" w:hAnsi="Calibri" w:cs="Calibri"/>
                <w:sz w:val="22"/>
                <w:szCs w:val="22"/>
                <w:lang w:val="pt-BR"/>
              </w:rPr>
              <w:t>ou</w:t>
            </w:r>
          </w:p>
          <w:p w14:paraId="516CA465"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população de alta incidência</w:t>
            </w:r>
          </w:p>
        </w:tc>
        <w:tc>
          <w:tcPr>
            <w:tcW w:w="1667" w:type="pct"/>
            <w:shd w:val="clear" w:color="auto" w:fill="EDEDED"/>
          </w:tcPr>
          <w:p w14:paraId="4FEB8AAF"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pessoas/população/grupo de risco</w:t>
            </w:r>
          </w:p>
        </w:tc>
        <w:tc>
          <w:tcPr>
            <w:tcW w:w="1666" w:type="pct"/>
            <w:shd w:val="clear" w:color="auto" w:fill="EDEDED"/>
          </w:tcPr>
          <w:p w14:paraId="1A344D2B"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Pessoas ou comunidades determinadas não estão em risco inerente. Os termos preferenciais reconhecem os desafios da sociedade e refletem com precisão a dinâmica da doença.</w:t>
            </w:r>
          </w:p>
        </w:tc>
      </w:tr>
      <w:tr w:rsidR="009B225D" w:rsidRPr="00070E64" w14:paraId="4169B5EE" w14:textId="77777777" w:rsidTr="00040797">
        <w:tc>
          <w:tcPr>
            <w:tcW w:w="1667" w:type="pct"/>
            <w:shd w:val="clear" w:color="auto" w:fill="auto"/>
          </w:tcPr>
          <w:p w14:paraId="6D88DE70" w14:textId="77777777" w:rsidR="00AA4320"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sexo sem preservativo </w:t>
            </w:r>
            <w:r>
              <w:rPr>
                <w:rFonts w:ascii="Calibri" w:eastAsia="Calibri" w:hAnsi="Calibri" w:cs="Calibri"/>
                <w:sz w:val="22"/>
                <w:szCs w:val="22"/>
                <w:lang w:val="pt-BR"/>
              </w:rPr>
              <w:t>ou</w:t>
            </w:r>
          </w:p>
          <w:p w14:paraId="36CA66F3"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sexo sem o uso de ferramentas de prevenção</w:t>
            </w:r>
          </w:p>
        </w:tc>
        <w:tc>
          <w:tcPr>
            <w:tcW w:w="1667" w:type="pct"/>
            <w:shd w:val="clear" w:color="auto" w:fill="auto"/>
          </w:tcPr>
          <w:p w14:paraId="0DDC4049" w14:textId="77777777" w:rsidR="00AA4320" w:rsidRPr="00727EC8" w:rsidRDefault="00D53511" w:rsidP="00040797">
            <w:pPr>
              <w:pStyle w:val="Default"/>
              <w:spacing w:line="276" w:lineRule="auto"/>
              <w:rPr>
                <w:rFonts w:asciiTheme="minorHAnsi" w:hAnsiTheme="minorHAnsi" w:cstheme="minorHAnsi"/>
                <w:sz w:val="22"/>
                <w:szCs w:val="22"/>
              </w:rPr>
            </w:pPr>
            <w:r>
              <w:rPr>
                <w:rFonts w:ascii="Calibri" w:eastAsia="Calibri" w:hAnsi="Calibri" w:cs="Calibri"/>
                <w:sz w:val="22"/>
                <w:szCs w:val="22"/>
                <w:lang w:val="pt-BR"/>
              </w:rPr>
              <w:t>sexo desprotegido</w:t>
            </w:r>
          </w:p>
          <w:p w14:paraId="559AF959" w14:textId="77777777" w:rsidR="00AA4320"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sexo inseguro</w:t>
            </w:r>
          </w:p>
        </w:tc>
        <w:tc>
          <w:tcPr>
            <w:tcW w:w="1666" w:type="pct"/>
            <w:shd w:val="clear" w:color="auto" w:fill="auto"/>
          </w:tcPr>
          <w:p w14:paraId="355CBA74"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Os termos preferenciais são mais específicos, precisos e não implicam julgamento. Além disso, o sexo sem preservativo pode envolver proteção na forma de tratamento como prevenção ou profilaxia pré-exposição.</w:t>
            </w:r>
          </w:p>
        </w:tc>
      </w:tr>
      <w:tr w:rsidR="009B225D" w:rsidRPr="00070E64" w14:paraId="12F41569" w14:textId="77777777" w:rsidTr="00040797">
        <w:tc>
          <w:tcPr>
            <w:tcW w:w="1667" w:type="pct"/>
            <w:shd w:val="clear" w:color="auto" w:fill="EDEDED"/>
          </w:tcPr>
          <w:p w14:paraId="0F75315F" w14:textId="77777777" w:rsidR="00AA4320" w:rsidRPr="00727EC8" w:rsidRDefault="00D53511"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pt-BR"/>
              </w:rPr>
              <w:t>transmissão perinatal</w:t>
            </w:r>
          </w:p>
          <w:p w14:paraId="1DF3CF0C" w14:textId="77777777" w:rsidR="00AA4320"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lastRenderedPageBreak/>
              <w:t>transmissão vertical</w:t>
            </w:r>
          </w:p>
        </w:tc>
        <w:tc>
          <w:tcPr>
            <w:tcW w:w="1667" w:type="pct"/>
            <w:shd w:val="clear" w:color="auto" w:fill="EDEDED"/>
          </w:tcPr>
          <w:p w14:paraId="2D5AC86A" w14:textId="77777777" w:rsidR="00570222"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lastRenderedPageBreak/>
              <w:t>transmissão de mãe para filho</w:t>
            </w:r>
          </w:p>
        </w:tc>
        <w:tc>
          <w:tcPr>
            <w:tcW w:w="1666" w:type="pct"/>
            <w:shd w:val="clear" w:color="auto" w:fill="EDEDED"/>
          </w:tcPr>
          <w:p w14:paraId="0EC7682C"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Os termos preferenciais não </w:t>
            </w:r>
            <w:r>
              <w:rPr>
                <w:rFonts w:ascii="Calibri" w:eastAsia="Calibri" w:hAnsi="Calibri" w:cs="Calibri"/>
                <w:sz w:val="22"/>
                <w:szCs w:val="22"/>
                <w:lang w:val="pt-BR"/>
              </w:rPr>
              <w:lastRenderedPageBreak/>
              <w:t>implicam culpa das mulheres.</w:t>
            </w:r>
          </w:p>
        </w:tc>
      </w:tr>
    </w:tbl>
    <w:p w14:paraId="38E6242D" w14:textId="77777777" w:rsidR="00581579" w:rsidRPr="00D40B24" w:rsidRDefault="00581579" w:rsidP="00417223">
      <w:pPr>
        <w:spacing w:after="0" w:line="276" w:lineRule="auto"/>
        <w:rPr>
          <w:rFonts w:cstheme="minorHAnsi"/>
          <w:lang w:val="pt-BR"/>
        </w:rPr>
      </w:pPr>
    </w:p>
    <w:p w14:paraId="7006B3AD" w14:textId="77777777" w:rsidR="00581579" w:rsidRPr="00D40B24" w:rsidRDefault="00581579" w:rsidP="00417223">
      <w:pPr>
        <w:spacing w:after="0" w:line="276" w:lineRule="auto"/>
        <w:rPr>
          <w:rFonts w:cstheme="minorHAnsi"/>
          <w:lang w:val="pt-BR"/>
        </w:rPr>
        <w:sectPr w:rsidR="00581579" w:rsidRPr="00D40B24" w:rsidSect="00F50A2F">
          <w:headerReference w:type="default" r:id="rId36"/>
          <w:headerReference w:type="first" r:id="rId37"/>
          <w:pgSz w:w="12240" w:h="15840"/>
          <w:pgMar w:top="1440" w:right="1440" w:bottom="1440" w:left="1440" w:header="720" w:footer="720" w:gutter="0"/>
          <w:cols w:space="720"/>
          <w:docGrid w:linePitch="360"/>
        </w:sectPr>
      </w:pPr>
    </w:p>
    <w:p w14:paraId="4C27F22D" w14:textId="77777777" w:rsidR="00142722" w:rsidRPr="00727EC8" w:rsidRDefault="00D53511" w:rsidP="00821716">
      <w:pPr>
        <w:pStyle w:val="Heading1"/>
      </w:pPr>
      <w:bookmarkStart w:id="5" w:name="_Toc39002507"/>
      <w:r>
        <w:rPr>
          <w:rFonts w:ascii="Calibri" w:eastAsia="Calibri" w:hAnsi="Calibri" w:cs="Calibri"/>
          <w:bCs/>
          <w:lang w:val="pt-BR"/>
        </w:rPr>
        <w:lastRenderedPageBreak/>
        <w:t>Informações básicas sobre o HIV</w:t>
      </w:r>
      <w:bookmarkEnd w:id="5"/>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0127607F" w14:textId="77777777" w:rsidTr="00040797">
        <w:trPr>
          <w:tblHeader/>
        </w:trPr>
        <w:tc>
          <w:tcPr>
            <w:tcW w:w="1667" w:type="pct"/>
            <w:tcBorders>
              <w:top w:val="nil"/>
              <w:left w:val="nil"/>
              <w:bottom w:val="single" w:sz="18" w:space="0" w:color="C9C9C9"/>
            </w:tcBorders>
          </w:tcPr>
          <w:p w14:paraId="33828BC7"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Tente usar…</w:t>
            </w:r>
          </w:p>
        </w:tc>
        <w:tc>
          <w:tcPr>
            <w:tcW w:w="1667" w:type="pct"/>
            <w:tcBorders>
              <w:top w:val="nil"/>
              <w:bottom w:val="single" w:sz="18" w:space="0" w:color="C9C9C9"/>
            </w:tcBorders>
          </w:tcPr>
          <w:p w14:paraId="32392C8F"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Em vez de…</w:t>
            </w:r>
          </w:p>
        </w:tc>
        <w:tc>
          <w:tcPr>
            <w:tcW w:w="1666" w:type="pct"/>
            <w:tcBorders>
              <w:top w:val="nil"/>
              <w:bottom w:val="single" w:sz="18" w:space="0" w:color="C9C9C9"/>
              <w:right w:val="nil"/>
            </w:tcBorders>
          </w:tcPr>
          <w:p w14:paraId="566F2691" w14:textId="77777777" w:rsidR="00AA4320" w:rsidRPr="00727EC8" w:rsidRDefault="00D53511"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pt-BR"/>
              </w:rPr>
              <w:t>Porque…</w:t>
            </w:r>
          </w:p>
        </w:tc>
      </w:tr>
      <w:tr w:rsidR="009B225D" w:rsidRPr="00070E64" w14:paraId="2B5FEDB7" w14:textId="77777777" w:rsidTr="00040797">
        <w:tc>
          <w:tcPr>
            <w:tcW w:w="1667" w:type="pct"/>
            <w:tcBorders>
              <w:top w:val="single" w:sz="18" w:space="0" w:color="C9C9C9"/>
            </w:tcBorders>
            <w:shd w:val="clear" w:color="auto" w:fill="EDEDED"/>
          </w:tcPr>
          <w:p w14:paraId="5EAD971D" w14:textId="77777777" w:rsidR="00AA4320" w:rsidRPr="00727EC8" w:rsidRDefault="00D53511"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pt-BR"/>
              </w:rPr>
              <w:t>HIV</w:t>
            </w:r>
          </w:p>
        </w:tc>
        <w:tc>
          <w:tcPr>
            <w:tcW w:w="1667" w:type="pct"/>
            <w:tcBorders>
              <w:top w:val="single" w:sz="18" w:space="0" w:color="C9C9C9"/>
            </w:tcBorders>
            <w:shd w:val="clear" w:color="auto" w:fill="EDEDED"/>
          </w:tcPr>
          <w:p w14:paraId="448B2F78" w14:textId="77777777" w:rsidR="00AA4320" w:rsidRPr="00727EC8" w:rsidRDefault="00D53511"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pt-BR"/>
              </w:rPr>
              <w:t>HIV/AIDS</w:t>
            </w:r>
          </w:p>
        </w:tc>
        <w:tc>
          <w:tcPr>
            <w:tcW w:w="1666" w:type="pct"/>
            <w:tcBorders>
              <w:top w:val="single" w:sz="18" w:space="0" w:color="C9C9C9"/>
            </w:tcBorders>
            <w:shd w:val="clear" w:color="auto" w:fill="EDEDED"/>
          </w:tcPr>
          <w:p w14:paraId="2AA8DE2B"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 sigla AIDS evoca sofrimento e morte e deve ser usada apenas ao descrever especificamente a AIDS. A sigla HIV se refere tanto ao HIV quanto à AIDS quando a referência não é específica, como em “epidemia de HIV”.</w:t>
            </w:r>
          </w:p>
        </w:tc>
      </w:tr>
      <w:tr w:rsidR="009B225D" w:rsidRPr="00070E64" w14:paraId="6ABC15EC" w14:textId="77777777" w:rsidTr="00040797">
        <w:tc>
          <w:tcPr>
            <w:tcW w:w="1667" w:type="pct"/>
          </w:tcPr>
          <w:p w14:paraId="1A2F5402" w14:textId="77777777" w:rsidR="00E81653" w:rsidRPr="00727EC8" w:rsidRDefault="00D53511"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pt-BR"/>
              </w:rPr>
              <w:t>HIV</w:t>
            </w:r>
          </w:p>
          <w:p w14:paraId="24B691FE"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doença do HIV</w:t>
            </w:r>
          </w:p>
        </w:tc>
        <w:tc>
          <w:tcPr>
            <w:tcW w:w="1667" w:type="pct"/>
          </w:tcPr>
          <w:p w14:paraId="0B0B78C5"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infecção pelo HIV</w:t>
            </w:r>
          </w:p>
        </w:tc>
        <w:tc>
          <w:tcPr>
            <w:tcW w:w="1666" w:type="pct"/>
            <w:vMerge w:val="restart"/>
          </w:tcPr>
          <w:p w14:paraId="5224D995" w14:textId="77777777" w:rsidR="00E81653"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“Infecção” carrega o estigma de algo contagioso, ameaçador, sujo. Os ativistas do HIV frisam frequentemente as consequências prejudiciais dessa escolha de palavras.</w:t>
            </w:r>
          </w:p>
        </w:tc>
      </w:tr>
      <w:tr w:rsidR="009B225D" w14:paraId="493BD3CC" w14:textId="77777777" w:rsidTr="00040797">
        <w:tc>
          <w:tcPr>
            <w:tcW w:w="1667" w:type="pct"/>
          </w:tcPr>
          <w:p w14:paraId="4CA1F50C" w14:textId="77777777" w:rsidR="00E81653"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transmissões de HIV</w:t>
            </w:r>
          </w:p>
          <w:p w14:paraId="7C429FED" w14:textId="77777777" w:rsidR="00E81653"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novos diagnósticos de HIV</w:t>
            </w:r>
          </w:p>
        </w:tc>
        <w:tc>
          <w:tcPr>
            <w:tcW w:w="1667" w:type="pct"/>
          </w:tcPr>
          <w:p w14:paraId="22FE4DBF"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novas infecções pelo HIV</w:t>
            </w:r>
          </w:p>
        </w:tc>
        <w:tc>
          <w:tcPr>
            <w:tcW w:w="1666" w:type="pct"/>
            <w:vMerge/>
          </w:tcPr>
          <w:p w14:paraId="10F95B9A"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9B225D" w14:paraId="38F65EF5" w14:textId="77777777" w:rsidTr="00040797">
        <w:tc>
          <w:tcPr>
            <w:tcW w:w="1667" w:type="pct"/>
          </w:tcPr>
          <w:p w14:paraId="1739236F" w14:textId="77777777" w:rsidR="00E81653" w:rsidRPr="00727EC8" w:rsidRDefault="00D53511"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pt-BR"/>
              </w:rPr>
              <w:t>transmitir</w:t>
            </w:r>
          </w:p>
        </w:tc>
        <w:tc>
          <w:tcPr>
            <w:tcW w:w="1667" w:type="pct"/>
          </w:tcPr>
          <w:p w14:paraId="06112980" w14:textId="77777777" w:rsidR="00E81653" w:rsidRPr="00727EC8" w:rsidRDefault="00D53511" w:rsidP="00040797">
            <w:pPr>
              <w:pStyle w:val="Default"/>
              <w:spacing w:line="276" w:lineRule="auto"/>
              <w:rPr>
                <w:rFonts w:asciiTheme="minorHAnsi" w:hAnsiTheme="minorHAnsi" w:cstheme="minorHAnsi"/>
                <w:sz w:val="22"/>
                <w:szCs w:val="22"/>
              </w:rPr>
            </w:pPr>
            <w:r>
              <w:rPr>
                <w:rFonts w:ascii="Calibri" w:eastAsia="Calibri" w:hAnsi="Calibri" w:cs="Calibri"/>
                <w:sz w:val="22"/>
                <w:szCs w:val="22"/>
                <w:lang w:val="pt-BR"/>
              </w:rPr>
              <w:t>infectar</w:t>
            </w:r>
          </w:p>
        </w:tc>
        <w:tc>
          <w:tcPr>
            <w:tcW w:w="1666" w:type="pct"/>
            <w:vMerge/>
          </w:tcPr>
          <w:p w14:paraId="5B71D49D"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9B225D" w14:paraId="4470536C" w14:textId="77777777" w:rsidTr="00040797">
        <w:trPr>
          <w:trHeight w:val="80"/>
        </w:trPr>
        <w:tc>
          <w:tcPr>
            <w:tcW w:w="1667" w:type="pct"/>
          </w:tcPr>
          <w:p w14:paraId="5EA5A143"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adquiriu</w:t>
            </w:r>
          </w:p>
        </w:tc>
        <w:tc>
          <w:tcPr>
            <w:tcW w:w="1667" w:type="pct"/>
          </w:tcPr>
          <w:p w14:paraId="13287364"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foi infectado</w:t>
            </w:r>
          </w:p>
        </w:tc>
        <w:tc>
          <w:tcPr>
            <w:tcW w:w="1666" w:type="pct"/>
            <w:vMerge/>
          </w:tcPr>
          <w:p w14:paraId="11DF73F6"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9B225D" w:rsidRPr="00070E64" w14:paraId="079AD33B" w14:textId="77777777" w:rsidTr="00040797">
        <w:tc>
          <w:tcPr>
            <w:tcW w:w="1667" w:type="pct"/>
          </w:tcPr>
          <w:p w14:paraId="243D32C6" w14:textId="50B92DDD" w:rsidR="00E81653" w:rsidRPr="00D40B24" w:rsidRDefault="00D76800"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previne do  </w:t>
            </w:r>
            <w:r w:rsidR="00D53511">
              <w:rPr>
                <w:rFonts w:ascii="Calibri" w:eastAsia="Calibri" w:hAnsi="Calibri" w:cs="Calibri"/>
                <w:b/>
                <w:bCs/>
                <w:sz w:val="22"/>
                <w:szCs w:val="22"/>
                <w:lang w:val="pt-BR"/>
              </w:rPr>
              <w:t xml:space="preserve"> HIV</w:t>
            </w:r>
          </w:p>
          <w:p w14:paraId="5AD195EB" w14:textId="776E9317" w:rsidR="00E81653" w:rsidRPr="00D40B24" w:rsidRDefault="00D76800"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previne da</w:t>
            </w:r>
            <w:r w:rsidR="00D53511">
              <w:rPr>
                <w:rFonts w:ascii="Calibri" w:eastAsia="Calibri" w:hAnsi="Calibri" w:cs="Calibri"/>
                <w:b/>
                <w:bCs/>
                <w:sz w:val="22"/>
                <w:szCs w:val="22"/>
                <w:lang w:val="pt-BR"/>
              </w:rPr>
              <w:t xml:space="preserve"> transmissão do HIV</w:t>
            </w:r>
          </w:p>
          <w:p w14:paraId="357136DB" w14:textId="680DBE95" w:rsidR="00E81653" w:rsidRPr="00D40B24" w:rsidRDefault="00D76800"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previne de adquirir o HIV</w:t>
            </w:r>
          </w:p>
        </w:tc>
        <w:tc>
          <w:tcPr>
            <w:tcW w:w="1667" w:type="pct"/>
          </w:tcPr>
          <w:p w14:paraId="53524B45" w14:textId="72554340" w:rsidR="00E81653" w:rsidRPr="00D40B24" w:rsidRDefault="00D76800"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previne da</w:t>
            </w:r>
            <w:r w:rsidR="00D53511">
              <w:rPr>
                <w:rFonts w:ascii="Calibri" w:eastAsia="Calibri" w:hAnsi="Calibri" w:cs="Calibri"/>
                <w:sz w:val="22"/>
                <w:szCs w:val="22"/>
                <w:lang w:val="pt-BR"/>
              </w:rPr>
              <w:t xml:space="preserve"> infecção pelo HIV</w:t>
            </w:r>
          </w:p>
        </w:tc>
        <w:tc>
          <w:tcPr>
            <w:tcW w:w="1666" w:type="pct"/>
            <w:vMerge/>
          </w:tcPr>
          <w:p w14:paraId="171E7C7F" w14:textId="77777777" w:rsidR="00E81653" w:rsidRPr="00D40B24" w:rsidRDefault="00E81653" w:rsidP="00040797">
            <w:pPr>
              <w:pStyle w:val="Default"/>
              <w:spacing w:after="120" w:line="276" w:lineRule="auto"/>
              <w:rPr>
                <w:rFonts w:asciiTheme="minorHAnsi" w:hAnsiTheme="minorHAnsi" w:cstheme="minorHAnsi"/>
                <w:sz w:val="22"/>
                <w:szCs w:val="22"/>
                <w:lang w:val="pt-BR"/>
              </w:rPr>
            </w:pPr>
          </w:p>
        </w:tc>
      </w:tr>
      <w:tr w:rsidR="009B225D" w:rsidRPr="00070E64" w14:paraId="77A2E8D3" w14:textId="77777777" w:rsidTr="00040797">
        <w:tc>
          <w:tcPr>
            <w:tcW w:w="1667" w:type="pct"/>
            <w:shd w:val="clear" w:color="auto" w:fill="EDEDED"/>
          </w:tcPr>
          <w:p w14:paraId="59A62FA9" w14:textId="77777777" w:rsidR="00E81653" w:rsidRPr="00D40B24" w:rsidRDefault="00D53511" w:rsidP="00040797">
            <w:pPr>
              <w:pStyle w:val="Default"/>
              <w:spacing w:after="120" w:line="276" w:lineRule="auto"/>
              <w:rPr>
                <w:rFonts w:asciiTheme="minorHAnsi" w:hAnsiTheme="minorHAnsi" w:cstheme="minorHAnsi"/>
                <w:b/>
                <w:bCs/>
                <w:sz w:val="22"/>
                <w:szCs w:val="22"/>
                <w:lang w:val="pt-BR"/>
              </w:rPr>
            </w:pPr>
            <w:r>
              <w:rPr>
                <w:rFonts w:ascii="Calibri" w:eastAsia="Calibri" w:hAnsi="Calibri" w:cs="Calibri"/>
                <w:b/>
                <w:bCs/>
                <w:sz w:val="22"/>
                <w:szCs w:val="22"/>
                <w:lang w:val="pt-BR"/>
              </w:rPr>
              <w:t>pessoas que vivem com HIV</w:t>
            </w:r>
          </w:p>
        </w:tc>
        <w:tc>
          <w:tcPr>
            <w:tcW w:w="1667" w:type="pct"/>
            <w:shd w:val="clear" w:color="auto" w:fill="EDEDED"/>
          </w:tcPr>
          <w:p w14:paraId="577F4D32" w14:textId="77777777" w:rsidR="00E81653" w:rsidRPr="00D40B24" w:rsidRDefault="00D53511" w:rsidP="00040797">
            <w:pPr>
              <w:pStyle w:val="Default"/>
              <w:spacing w:line="276" w:lineRule="auto"/>
              <w:rPr>
                <w:rFonts w:asciiTheme="minorHAnsi" w:hAnsiTheme="minorHAnsi" w:cstheme="minorHAnsi"/>
                <w:b/>
                <w:sz w:val="22"/>
                <w:szCs w:val="22"/>
                <w:lang w:val="pt-BR"/>
              </w:rPr>
            </w:pPr>
            <w:r>
              <w:rPr>
                <w:rFonts w:ascii="Calibri" w:eastAsia="Calibri" w:hAnsi="Calibri" w:cs="Calibri"/>
                <w:sz w:val="22"/>
                <w:szCs w:val="22"/>
                <w:lang w:val="pt-BR"/>
              </w:rPr>
              <w:t>pessoas infectadas pelo HIV</w:t>
            </w:r>
          </w:p>
          <w:p w14:paraId="49C15918" w14:textId="77777777" w:rsidR="00E81653"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HIV positivos</w:t>
            </w:r>
          </w:p>
          <w:p w14:paraId="1983D712" w14:textId="09C78E77" w:rsidR="00E81653"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soropositivos</w:t>
            </w:r>
          </w:p>
          <w:p w14:paraId="71DE8FD9" w14:textId="77777777" w:rsidR="00E81653"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portadores de HIV</w:t>
            </w:r>
          </w:p>
          <w:p w14:paraId="02416E86" w14:textId="77777777" w:rsidR="00E81653"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pessoas infectadas pelo HIV</w:t>
            </w:r>
          </w:p>
        </w:tc>
        <w:tc>
          <w:tcPr>
            <w:tcW w:w="1666" w:type="pct"/>
            <w:vMerge w:val="restart"/>
            <w:shd w:val="clear" w:color="auto" w:fill="EDEDED"/>
          </w:tcPr>
          <w:p w14:paraId="2339B35E" w14:textId="77777777" w:rsidR="00E81653"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Uma linguagem focada no indivíduo enfatiza a humanidade. A expressão “viver com” é uma afirmação da vida que muitos ativistas preferem. “Pessoas com HIV” também é aceitável. No geral, a expressão “pessoa soropositiva” não está entre as preferenciais, mas ainda é usada por alguns membros da comunidade. “Pessoa positiva” também é uma expressão utilizada algumas vezes por membros da comunidade.</w:t>
            </w:r>
          </w:p>
        </w:tc>
      </w:tr>
      <w:tr w:rsidR="009B225D" w:rsidRPr="00070E64" w14:paraId="03A4EBC3" w14:textId="77777777" w:rsidTr="00040797">
        <w:tc>
          <w:tcPr>
            <w:tcW w:w="1667" w:type="pct"/>
            <w:shd w:val="clear" w:color="auto" w:fill="EDEDED"/>
          </w:tcPr>
          <w:p w14:paraId="3FCAE907" w14:textId="77777777" w:rsidR="00E81653"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pessoas sem HIV</w:t>
            </w:r>
          </w:p>
        </w:tc>
        <w:tc>
          <w:tcPr>
            <w:tcW w:w="1667" w:type="pct"/>
            <w:shd w:val="clear" w:color="auto" w:fill="EDEDED"/>
          </w:tcPr>
          <w:p w14:paraId="665A8D7A" w14:textId="77777777" w:rsidR="00E81653"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pessoas não infectadas pelo HIV</w:t>
            </w:r>
          </w:p>
        </w:tc>
        <w:tc>
          <w:tcPr>
            <w:tcW w:w="1666" w:type="pct"/>
            <w:vMerge/>
            <w:shd w:val="clear" w:color="auto" w:fill="EDEDED"/>
          </w:tcPr>
          <w:p w14:paraId="3AF27CA7" w14:textId="77777777" w:rsidR="00E81653" w:rsidRPr="00D40B24" w:rsidRDefault="00E81653" w:rsidP="00040797">
            <w:pPr>
              <w:pStyle w:val="Default"/>
              <w:spacing w:after="120" w:line="276" w:lineRule="auto"/>
              <w:rPr>
                <w:rFonts w:asciiTheme="minorHAnsi" w:hAnsiTheme="minorHAnsi" w:cstheme="minorHAnsi"/>
                <w:sz w:val="22"/>
                <w:szCs w:val="22"/>
                <w:lang w:val="pt-BR"/>
              </w:rPr>
            </w:pPr>
          </w:p>
        </w:tc>
      </w:tr>
      <w:tr w:rsidR="009B225D" w:rsidRPr="00070E64" w14:paraId="34194924" w14:textId="77777777" w:rsidTr="00040797">
        <w:tc>
          <w:tcPr>
            <w:tcW w:w="1667" w:type="pct"/>
          </w:tcPr>
          <w:p w14:paraId="68F54A31"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faleceu por causa de complicações relacionadas ao HIV</w:t>
            </w:r>
            <w:r>
              <w:rPr>
                <w:rFonts w:ascii="Calibri" w:eastAsia="Calibri" w:hAnsi="Calibri" w:cs="Calibri"/>
                <w:sz w:val="22"/>
                <w:szCs w:val="22"/>
                <w:lang w:val="pt-BR"/>
              </w:rPr>
              <w:t xml:space="preserve"> ou </w:t>
            </w:r>
            <w:r>
              <w:rPr>
                <w:rFonts w:ascii="Calibri" w:eastAsia="Calibri" w:hAnsi="Calibri" w:cs="Calibri"/>
                <w:b/>
                <w:bCs/>
                <w:sz w:val="22"/>
                <w:szCs w:val="22"/>
                <w:lang w:val="pt-BR"/>
              </w:rPr>
              <w:t>faleceu devido a uma doença relacionada à AIDS</w:t>
            </w:r>
          </w:p>
        </w:tc>
        <w:tc>
          <w:tcPr>
            <w:tcW w:w="1667" w:type="pct"/>
          </w:tcPr>
          <w:p w14:paraId="252C160A"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faleceu em decorrência da AIDS</w:t>
            </w:r>
          </w:p>
        </w:tc>
        <w:tc>
          <w:tcPr>
            <w:tcW w:w="1666" w:type="pct"/>
          </w:tcPr>
          <w:p w14:paraId="2756481D"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Os termos preferenciais evitam a suposição incorreta de que a AIDS é fatal em todos os casos e esclarecem que as infecções oportunistas são a causa aguda da morte.</w:t>
            </w:r>
          </w:p>
        </w:tc>
      </w:tr>
      <w:tr w:rsidR="009B225D" w:rsidRPr="00070E64" w14:paraId="78930365" w14:textId="77777777" w:rsidTr="00040797">
        <w:tc>
          <w:tcPr>
            <w:tcW w:w="1667" w:type="pct"/>
            <w:shd w:val="clear" w:color="auto" w:fill="EDEDED"/>
          </w:tcPr>
          <w:p w14:paraId="4917C44B"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resposta ao HIV</w:t>
            </w:r>
          </w:p>
        </w:tc>
        <w:tc>
          <w:tcPr>
            <w:tcW w:w="1667" w:type="pct"/>
            <w:shd w:val="clear" w:color="auto" w:fill="EDEDED"/>
          </w:tcPr>
          <w:p w14:paraId="2FD23F66" w14:textId="77777777"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eliminação do HIV</w:t>
            </w:r>
          </w:p>
          <w:p w14:paraId="2FD6F0D7"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erradicação do HIV</w:t>
            </w:r>
          </w:p>
        </w:tc>
        <w:tc>
          <w:tcPr>
            <w:tcW w:w="1666" w:type="pct"/>
            <w:shd w:val="clear" w:color="auto" w:fill="EDEDED"/>
          </w:tcPr>
          <w:p w14:paraId="63E23834"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Para alguns membros da comunidade, esses termos têm uma conotação paternalista e militarista e implicam que as pessoas que vivem com HIV devem desaparecer para que a epidemia termine.</w:t>
            </w:r>
          </w:p>
        </w:tc>
      </w:tr>
      <w:tr w:rsidR="009B225D" w:rsidRPr="00070E64" w14:paraId="6D152A18" w14:textId="77777777" w:rsidTr="00040797">
        <w:tc>
          <w:tcPr>
            <w:tcW w:w="1667" w:type="pct"/>
          </w:tcPr>
          <w:p w14:paraId="3AF63819"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 que vivem com HIV</w:t>
            </w:r>
          </w:p>
        </w:tc>
        <w:tc>
          <w:tcPr>
            <w:tcW w:w="1667" w:type="pct"/>
          </w:tcPr>
          <w:p w14:paraId="12D2DB0C"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casos de HIV</w:t>
            </w:r>
          </w:p>
        </w:tc>
        <w:tc>
          <w:tcPr>
            <w:tcW w:w="1666" w:type="pct"/>
            <w:vMerge w:val="restart"/>
          </w:tcPr>
          <w:p w14:paraId="3E2A052B"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As pessoas não devem ser tratadas como “casos”, pois esse termo não enfatiza a humanidade e implica ônus.</w:t>
            </w:r>
          </w:p>
        </w:tc>
      </w:tr>
      <w:tr w:rsidR="009B225D" w14:paraId="21B592AF" w14:textId="77777777" w:rsidTr="00040797">
        <w:tc>
          <w:tcPr>
            <w:tcW w:w="1667" w:type="pct"/>
          </w:tcPr>
          <w:p w14:paraId="5FFCD500"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novos diagnósticos de HIV</w:t>
            </w:r>
          </w:p>
          <w:p w14:paraId="01844BA1"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 recentemente diagnosticadas com HIV</w:t>
            </w:r>
          </w:p>
        </w:tc>
        <w:tc>
          <w:tcPr>
            <w:tcW w:w="1667" w:type="pct"/>
          </w:tcPr>
          <w:p w14:paraId="4B55FECF"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novos casos de HIV</w:t>
            </w:r>
          </w:p>
        </w:tc>
        <w:tc>
          <w:tcPr>
            <w:tcW w:w="1666" w:type="pct"/>
            <w:vMerge/>
          </w:tcPr>
          <w:p w14:paraId="3D1D2231" w14:textId="77777777" w:rsidR="00E81653" w:rsidRPr="00727EC8" w:rsidRDefault="00E81653" w:rsidP="00040797">
            <w:pPr>
              <w:autoSpaceDE w:val="0"/>
              <w:autoSpaceDN w:val="0"/>
              <w:adjustRightInd w:val="0"/>
              <w:spacing w:after="120" w:line="276" w:lineRule="auto"/>
              <w:rPr>
                <w:rFonts w:cstheme="minorHAnsi"/>
                <w:color w:val="000000"/>
              </w:rPr>
            </w:pPr>
          </w:p>
        </w:tc>
      </w:tr>
      <w:tr w:rsidR="009B225D" w:rsidRPr="00070E64" w14:paraId="46496046" w14:textId="77777777" w:rsidTr="00040797">
        <w:tc>
          <w:tcPr>
            <w:tcW w:w="1667" w:type="pct"/>
            <w:shd w:val="clear" w:color="auto" w:fill="EDEDED"/>
          </w:tcPr>
          <w:p w14:paraId="4DC91818" w14:textId="77777777" w:rsidR="00E81653"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participante de pesquisa</w:t>
            </w:r>
          </w:p>
        </w:tc>
        <w:tc>
          <w:tcPr>
            <w:tcW w:w="1667" w:type="pct"/>
            <w:shd w:val="clear" w:color="auto" w:fill="EDEDED"/>
          </w:tcPr>
          <w:p w14:paraId="36AE265D" w14:textId="77777777" w:rsidR="00E81653"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pt-BR"/>
              </w:rPr>
              <w:t>sujeito de pesquisa</w:t>
            </w:r>
          </w:p>
        </w:tc>
        <w:tc>
          <w:tcPr>
            <w:tcW w:w="1666" w:type="pct"/>
            <w:vMerge w:val="restart"/>
            <w:shd w:val="clear" w:color="auto" w:fill="EDEDED"/>
          </w:tcPr>
          <w:p w14:paraId="520288DD"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termo “sujeito” é desumanizante. Nem todos os participantes são pacientes.</w:t>
            </w:r>
          </w:p>
        </w:tc>
      </w:tr>
      <w:tr w:rsidR="009B225D" w14:paraId="292A5790" w14:textId="77777777" w:rsidTr="00040797">
        <w:tc>
          <w:tcPr>
            <w:tcW w:w="1667" w:type="pct"/>
            <w:shd w:val="clear" w:color="auto" w:fill="EDEDED"/>
          </w:tcPr>
          <w:p w14:paraId="07FF3D0B"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voluntário</w:t>
            </w:r>
          </w:p>
        </w:tc>
        <w:tc>
          <w:tcPr>
            <w:tcW w:w="1667" w:type="pct"/>
            <w:shd w:val="clear" w:color="auto" w:fill="EDEDED"/>
          </w:tcPr>
          <w:p w14:paraId="65D579C7"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paciente</w:t>
            </w:r>
          </w:p>
        </w:tc>
        <w:tc>
          <w:tcPr>
            <w:tcW w:w="1666" w:type="pct"/>
            <w:vMerge/>
            <w:shd w:val="clear" w:color="auto" w:fill="EDEDED"/>
          </w:tcPr>
          <w:p w14:paraId="49ADBCA1" w14:textId="77777777" w:rsidR="00E81653" w:rsidRPr="00727EC8" w:rsidRDefault="00E81653" w:rsidP="00040797">
            <w:pPr>
              <w:autoSpaceDE w:val="0"/>
              <w:autoSpaceDN w:val="0"/>
              <w:adjustRightInd w:val="0"/>
              <w:spacing w:after="120" w:line="276" w:lineRule="auto"/>
              <w:rPr>
                <w:rFonts w:cstheme="minorHAnsi"/>
                <w:color w:val="000000"/>
              </w:rPr>
            </w:pPr>
          </w:p>
        </w:tc>
      </w:tr>
      <w:tr w:rsidR="009B225D" w:rsidRPr="00070E64" w14:paraId="07250426" w14:textId="77777777" w:rsidTr="00040797">
        <w:tc>
          <w:tcPr>
            <w:tcW w:w="1667" w:type="pct"/>
          </w:tcPr>
          <w:p w14:paraId="586DF871" w14:textId="4C01E862" w:rsidR="00AA4320" w:rsidRPr="00727EC8" w:rsidRDefault="00D22F8B"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usuário</w:t>
            </w:r>
          </w:p>
        </w:tc>
        <w:tc>
          <w:tcPr>
            <w:tcW w:w="1667" w:type="pct"/>
          </w:tcPr>
          <w:p w14:paraId="0DE0EBAF"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paciente</w:t>
            </w:r>
          </w:p>
        </w:tc>
        <w:tc>
          <w:tcPr>
            <w:tcW w:w="1666" w:type="pct"/>
          </w:tcPr>
          <w:p w14:paraId="08BE49E1"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Descrever um usuário do sistema de saúde como “cliente” é considerado empoderador.</w:t>
            </w:r>
          </w:p>
        </w:tc>
      </w:tr>
      <w:tr w:rsidR="009B225D" w:rsidRPr="00070E64" w14:paraId="7FA254C0" w14:textId="77777777" w:rsidTr="00040797">
        <w:tc>
          <w:tcPr>
            <w:tcW w:w="1667" w:type="pct"/>
            <w:shd w:val="clear" w:color="auto" w:fill="EDEDED"/>
          </w:tcPr>
          <w:p w14:paraId="321CDD41"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envolver uma população</w:t>
            </w:r>
          </w:p>
        </w:tc>
        <w:tc>
          <w:tcPr>
            <w:tcW w:w="1667" w:type="pct"/>
            <w:shd w:val="clear" w:color="auto" w:fill="EDEDED"/>
          </w:tcPr>
          <w:p w14:paraId="1860C9FA"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ter uma população como alvo</w:t>
            </w:r>
          </w:p>
        </w:tc>
        <w:tc>
          <w:tcPr>
            <w:tcW w:w="1666" w:type="pct"/>
            <w:vMerge w:val="restart"/>
            <w:shd w:val="clear" w:color="auto" w:fill="EDEDED"/>
          </w:tcPr>
          <w:p w14:paraId="54313A9C"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Esses termos preferenciais enfatizam abordagens participativas e orientadas à comunidade para deter uma epidemia, em vez de abordagens paternalistas impostas de cima para baixo.</w:t>
            </w:r>
          </w:p>
        </w:tc>
      </w:tr>
      <w:tr w:rsidR="009B225D" w14:paraId="16C7BDFE" w14:textId="77777777" w:rsidTr="00040797">
        <w:tc>
          <w:tcPr>
            <w:tcW w:w="1667" w:type="pct"/>
            <w:shd w:val="clear" w:color="auto" w:fill="EDEDED"/>
          </w:tcPr>
          <w:p w14:paraId="119A410A"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população/grupo prioritário</w:t>
            </w:r>
          </w:p>
          <w:p w14:paraId="65BDD6B3"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população/grupo de interesse</w:t>
            </w:r>
          </w:p>
        </w:tc>
        <w:tc>
          <w:tcPr>
            <w:tcW w:w="1667" w:type="pct"/>
            <w:shd w:val="clear" w:color="auto" w:fill="EDEDED"/>
          </w:tcPr>
          <w:p w14:paraId="3EE28877"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população/grupo alvo</w:t>
            </w:r>
          </w:p>
        </w:tc>
        <w:tc>
          <w:tcPr>
            <w:tcW w:w="1666" w:type="pct"/>
            <w:vMerge/>
            <w:shd w:val="clear" w:color="auto" w:fill="EDEDED"/>
          </w:tcPr>
          <w:p w14:paraId="139A053D" w14:textId="77777777" w:rsidR="00E81653" w:rsidRPr="00727EC8" w:rsidRDefault="00E81653" w:rsidP="00040797">
            <w:pPr>
              <w:autoSpaceDE w:val="0"/>
              <w:autoSpaceDN w:val="0"/>
              <w:adjustRightInd w:val="0"/>
              <w:spacing w:after="120" w:line="276" w:lineRule="auto"/>
              <w:rPr>
                <w:rFonts w:cstheme="minorHAnsi"/>
                <w:color w:val="000000"/>
              </w:rPr>
            </w:pPr>
          </w:p>
        </w:tc>
      </w:tr>
      <w:tr w:rsidR="009B225D" w:rsidRPr="00070E64" w14:paraId="2FAD443E" w14:textId="77777777" w:rsidTr="00040797">
        <w:tc>
          <w:tcPr>
            <w:tcW w:w="1667" w:type="pct"/>
          </w:tcPr>
          <w:p w14:paraId="07D08208" w14:textId="77777777" w:rsidR="00AA4320"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transmissão perinatal</w:t>
            </w:r>
          </w:p>
          <w:p w14:paraId="65192EB1"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transmissão vertical</w:t>
            </w:r>
          </w:p>
        </w:tc>
        <w:tc>
          <w:tcPr>
            <w:tcW w:w="1667" w:type="pct"/>
          </w:tcPr>
          <w:p w14:paraId="12212893"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transmissão de mãe para filho</w:t>
            </w:r>
          </w:p>
        </w:tc>
        <w:tc>
          <w:tcPr>
            <w:tcW w:w="1666" w:type="pct"/>
          </w:tcPr>
          <w:p w14:paraId="1D1E54F0"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Os termos preferenciais não culpabilizam as mulheres.</w:t>
            </w:r>
          </w:p>
        </w:tc>
      </w:tr>
      <w:tr w:rsidR="009B225D" w:rsidRPr="00070E64" w14:paraId="49B017C2" w14:textId="77777777" w:rsidTr="00040797">
        <w:tc>
          <w:tcPr>
            <w:tcW w:w="1667" w:type="pct"/>
            <w:shd w:val="clear" w:color="auto" w:fill="EDEDED"/>
          </w:tcPr>
          <w:p w14:paraId="251FDC30" w14:textId="003CD471" w:rsidR="00AA4320" w:rsidRPr="00727EC8" w:rsidRDefault="00344DCE"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exposição do bebê</w:t>
            </w:r>
            <w:r w:rsidR="00D53511">
              <w:rPr>
                <w:rFonts w:ascii="Calibri" w:eastAsia="Calibri" w:hAnsi="Calibri" w:cs="Calibri"/>
                <w:b/>
                <w:bCs/>
                <w:color w:val="000000"/>
                <w:lang w:val="pt-BR"/>
              </w:rPr>
              <w:t xml:space="preserve"> ao HIV</w:t>
            </w:r>
          </w:p>
        </w:tc>
        <w:tc>
          <w:tcPr>
            <w:tcW w:w="1667" w:type="pct"/>
            <w:shd w:val="clear" w:color="auto" w:fill="EDEDED"/>
          </w:tcPr>
          <w:p w14:paraId="524ED2DC" w14:textId="38AEA88D" w:rsidR="00AA4320" w:rsidRPr="00727EC8" w:rsidRDefault="00D53511" w:rsidP="00344DCE">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 xml:space="preserve">bebê </w:t>
            </w:r>
            <w:r w:rsidR="00344DCE">
              <w:rPr>
                <w:rFonts w:ascii="Calibri" w:eastAsia="Calibri" w:hAnsi="Calibri" w:cs="Calibri"/>
                <w:color w:val="000000"/>
                <w:lang w:val="pt-BR"/>
              </w:rPr>
              <w:t xml:space="preserve">exposto ao </w:t>
            </w:r>
            <w:r>
              <w:rPr>
                <w:rFonts w:ascii="Calibri" w:eastAsia="Calibri" w:hAnsi="Calibri" w:cs="Calibri"/>
                <w:color w:val="000000"/>
                <w:lang w:val="pt-BR"/>
              </w:rPr>
              <w:t>HIV</w:t>
            </w:r>
          </w:p>
        </w:tc>
        <w:tc>
          <w:tcPr>
            <w:tcW w:w="1666" w:type="pct"/>
            <w:shd w:val="clear" w:color="auto" w:fill="EDEDED"/>
          </w:tcPr>
          <w:p w14:paraId="34FC2F51"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Uma linguagem focada no indivíduo enfatiza a humanidade.</w:t>
            </w:r>
          </w:p>
        </w:tc>
      </w:tr>
      <w:tr w:rsidR="009B225D" w:rsidRPr="00070E64" w14:paraId="40F1131D" w14:textId="77777777" w:rsidTr="00040797">
        <w:tc>
          <w:tcPr>
            <w:tcW w:w="1667" w:type="pct"/>
          </w:tcPr>
          <w:p w14:paraId="038C4572"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sorodiferente</w:t>
            </w:r>
          </w:p>
        </w:tc>
        <w:tc>
          <w:tcPr>
            <w:tcW w:w="1667" w:type="pct"/>
          </w:tcPr>
          <w:p w14:paraId="3750E355"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sorodiscordante</w:t>
            </w:r>
          </w:p>
        </w:tc>
        <w:tc>
          <w:tcPr>
            <w:tcW w:w="1666" w:type="pct"/>
          </w:tcPr>
          <w:p w14:paraId="352E0135"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“Discordante” implica que as pessoas que formam um casal são incompatíveis. “Casais magnéticos” e “sorologia mista” também são expressões usadas para descrever casais compostos por uma pessoa com HIV e outra </w:t>
            </w:r>
            <w:r>
              <w:rPr>
                <w:rFonts w:ascii="Calibri" w:eastAsia="Calibri" w:hAnsi="Calibri" w:cs="Calibri"/>
                <w:color w:val="000000"/>
                <w:lang w:val="pt-BR"/>
              </w:rPr>
              <w:lastRenderedPageBreak/>
              <w:t>sem HIV.</w:t>
            </w:r>
          </w:p>
        </w:tc>
      </w:tr>
      <w:tr w:rsidR="009B225D" w:rsidRPr="00070E64" w14:paraId="2CCCEF50" w14:textId="77777777" w:rsidTr="00040797">
        <w:tc>
          <w:tcPr>
            <w:tcW w:w="1667" w:type="pct"/>
            <w:shd w:val="clear" w:color="auto" w:fill="EDEDED"/>
          </w:tcPr>
          <w:p w14:paraId="7B771699" w14:textId="77777777"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lastRenderedPageBreak/>
              <w:t xml:space="preserve">comunidade/população vulnerável </w:t>
            </w:r>
            <w:r>
              <w:rPr>
                <w:rFonts w:ascii="Calibri" w:eastAsia="Calibri" w:hAnsi="Calibri" w:cs="Calibri"/>
                <w:color w:val="000000"/>
                <w:lang w:val="pt-BR"/>
              </w:rPr>
              <w:t>ou</w:t>
            </w:r>
          </w:p>
          <w:p w14:paraId="22AAEE56"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população de alta incidência</w:t>
            </w:r>
          </w:p>
        </w:tc>
        <w:tc>
          <w:tcPr>
            <w:tcW w:w="1667" w:type="pct"/>
            <w:shd w:val="clear" w:color="auto" w:fill="EDEDED"/>
          </w:tcPr>
          <w:p w14:paraId="12860B5F"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pessoas/população/grupo de risco</w:t>
            </w:r>
          </w:p>
        </w:tc>
        <w:tc>
          <w:tcPr>
            <w:tcW w:w="1666" w:type="pct"/>
            <w:shd w:val="clear" w:color="auto" w:fill="EDEDED"/>
          </w:tcPr>
          <w:p w14:paraId="3B6F02D8"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Pessoas ou comunidades determinadas não estão em risco inerente. Os termos preferenciais reconhecem os desafios da sociedade e refletem com precisão a dinâmica da doença.</w:t>
            </w:r>
          </w:p>
        </w:tc>
      </w:tr>
      <w:tr w:rsidR="009B225D" w:rsidRPr="00070E64" w14:paraId="2C83DBEF" w14:textId="77777777" w:rsidTr="00040797">
        <w:tc>
          <w:tcPr>
            <w:tcW w:w="1667" w:type="pct"/>
          </w:tcPr>
          <w:p w14:paraId="4D05978B" w14:textId="4B0D314E" w:rsidR="00AA4320" w:rsidRPr="00D40B24" w:rsidRDefault="00D53511" w:rsidP="0074708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 xml:space="preserve">pessoa </w:t>
            </w:r>
            <w:r w:rsidR="00747088">
              <w:rPr>
                <w:rFonts w:ascii="Calibri" w:eastAsia="Calibri" w:hAnsi="Calibri" w:cs="Calibri"/>
                <w:b/>
                <w:bCs/>
                <w:color w:val="000000"/>
                <w:lang w:val="pt-BR"/>
              </w:rPr>
              <w:t xml:space="preserve">com comportamento que aumenta a vulnerabilidade </w:t>
            </w:r>
            <w:r>
              <w:rPr>
                <w:rFonts w:ascii="Calibri" w:eastAsia="Calibri" w:hAnsi="Calibri" w:cs="Calibri"/>
                <w:b/>
                <w:bCs/>
                <w:color w:val="000000"/>
                <w:lang w:val="pt-BR"/>
              </w:rPr>
              <w:t xml:space="preserve"> ao HIV</w:t>
            </w:r>
          </w:p>
        </w:tc>
        <w:tc>
          <w:tcPr>
            <w:tcW w:w="1667" w:type="pct"/>
          </w:tcPr>
          <w:p w14:paraId="6A939446" w14:textId="77777777"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 em risco</w:t>
            </w:r>
          </w:p>
          <w:p w14:paraId="3AAC2708" w14:textId="542950E1"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 xml:space="preserve">pessoa </w:t>
            </w:r>
            <w:r w:rsidR="00747088">
              <w:rPr>
                <w:rFonts w:ascii="Calibri" w:eastAsia="Calibri" w:hAnsi="Calibri" w:cs="Calibri"/>
                <w:color w:val="000000"/>
                <w:lang w:val="pt-BR"/>
              </w:rPr>
              <w:t>com</w:t>
            </w:r>
            <w:r>
              <w:rPr>
                <w:rFonts w:ascii="Calibri" w:eastAsia="Calibri" w:hAnsi="Calibri" w:cs="Calibri"/>
                <w:color w:val="000000"/>
                <w:lang w:val="pt-BR"/>
              </w:rPr>
              <w:t xml:space="preserve"> comportamentos de risco</w:t>
            </w:r>
          </w:p>
          <w:p w14:paraId="7962436E"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se coloca em risco</w:t>
            </w:r>
          </w:p>
        </w:tc>
        <w:tc>
          <w:tcPr>
            <w:tcW w:w="1666" w:type="pct"/>
          </w:tcPr>
          <w:p w14:paraId="49C1D7E2" w14:textId="5010B5E2"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As pessoas não possuem risco inerente. Certas comunidades — inclusive minorias sexuais e de gênero, bem como </w:t>
            </w:r>
            <w:r w:rsidR="002F3967">
              <w:rPr>
                <w:rFonts w:ascii="Calibri" w:eastAsia="Calibri" w:hAnsi="Calibri" w:cs="Calibri"/>
                <w:color w:val="000000"/>
                <w:lang w:val="pt-BR"/>
              </w:rPr>
              <w:t>a população negra</w:t>
            </w:r>
            <w:r>
              <w:rPr>
                <w:rFonts w:ascii="Calibri" w:eastAsia="Calibri" w:hAnsi="Calibri" w:cs="Calibri"/>
                <w:color w:val="000000"/>
                <w:lang w:val="pt-BR"/>
              </w:rPr>
              <w:t>— são frequentemente rotuladas como “pessoas que se envolvem em comportamentos de risco”, enquanto as populações com menor carga viral comunitária podem se envolver, em uma frequência semelhante ou superior, nos mesmos comportamentos, mas permanecem menos propensas a adquirir o HIV devido à carga viral comunitária. Sempre que possível, especifique a atividade e forneça o contexto adequado.</w:t>
            </w:r>
          </w:p>
        </w:tc>
      </w:tr>
      <w:tr w:rsidR="009B225D" w:rsidRPr="00070E64" w14:paraId="0BD770BC" w14:textId="77777777" w:rsidTr="00040797">
        <w:tc>
          <w:tcPr>
            <w:tcW w:w="1667" w:type="pct"/>
            <w:shd w:val="clear" w:color="auto" w:fill="EDEDED"/>
          </w:tcPr>
          <w:p w14:paraId="599929B4"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probabilidade, chance</w:t>
            </w:r>
          </w:p>
        </w:tc>
        <w:tc>
          <w:tcPr>
            <w:tcW w:w="1667" w:type="pct"/>
            <w:shd w:val="clear" w:color="auto" w:fill="EDEDED"/>
          </w:tcPr>
          <w:p w14:paraId="63E1BBF9"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risco</w:t>
            </w:r>
          </w:p>
        </w:tc>
        <w:tc>
          <w:tcPr>
            <w:tcW w:w="1666" w:type="pct"/>
            <w:shd w:val="clear" w:color="auto" w:fill="EDEDED"/>
          </w:tcPr>
          <w:p w14:paraId="65F53AA3"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Os termos preferenciais ajudam a reduzir a passividade associada às populações.</w:t>
            </w:r>
          </w:p>
        </w:tc>
      </w:tr>
      <w:tr w:rsidR="009B225D" w:rsidRPr="00070E64" w14:paraId="6CDE4579" w14:textId="77777777" w:rsidTr="00040797">
        <w:tc>
          <w:tcPr>
            <w:tcW w:w="1667" w:type="pct"/>
          </w:tcPr>
          <w:p w14:paraId="630C96E4" w14:textId="77777777"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 xml:space="preserve">que não foram alcançados </w:t>
            </w:r>
            <w:r>
              <w:rPr>
                <w:rFonts w:ascii="Calibri" w:eastAsia="Calibri" w:hAnsi="Calibri" w:cs="Calibri"/>
                <w:color w:val="000000"/>
                <w:lang w:val="pt-BR"/>
              </w:rPr>
              <w:t xml:space="preserve">ou </w:t>
            </w:r>
            <w:r>
              <w:rPr>
                <w:rFonts w:ascii="Calibri" w:eastAsia="Calibri" w:hAnsi="Calibri" w:cs="Calibri"/>
                <w:b/>
                <w:bCs/>
                <w:color w:val="000000"/>
                <w:lang w:val="pt-BR"/>
              </w:rPr>
              <w:t>sem oportunidade para engajamento adequado</w:t>
            </w:r>
          </w:p>
          <w:p w14:paraId="75058450"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populações/indivíduos</w:t>
            </w:r>
          </w:p>
        </w:tc>
        <w:tc>
          <w:tcPr>
            <w:tcW w:w="1667" w:type="pct"/>
          </w:tcPr>
          <w:p w14:paraId="6FB1E8F2"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populações/indivíduos difíceis de alcançar</w:t>
            </w:r>
          </w:p>
        </w:tc>
        <w:tc>
          <w:tcPr>
            <w:tcW w:w="1666" w:type="pct"/>
          </w:tcPr>
          <w:p w14:paraId="17427DBC"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Os termos preferenciais colocam o ônus no setor de saúde, não no indivíduo.</w:t>
            </w:r>
          </w:p>
        </w:tc>
      </w:tr>
      <w:tr w:rsidR="009B225D" w:rsidRPr="00070E64" w14:paraId="6537AB85" w14:textId="77777777" w:rsidTr="00040797">
        <w:tc>
          <w:tcPr>
            <w:tcW w:w="1667" w:type="pct"/>
            <w:shd w:val="clear" w:color="auto" w:fill="EDEDED"/>
          </w:tcPr>
          <w:p w14:paraId="261C2B4B"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 xml:space="preserve">sexo sem preservativo </w:t>
            </w:r>
            <w:r>
              <w:rPr>
                <w:rFonts w:ascii="Calibri" w:eastAsia="Calibri" w:hAnsi="Calibri" w:cs="Calibri"/>
                <w:color w:val="000000"/>
                <w:lang w:val="pt-BR"/>
              </w:rPr>
              <w:t>ou</w:t>
            </w:r>
          </w:p>
          <w:p w14:paraId="21B5AB4C"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sexo sem o uso de ferramentas de prevenção</w:t>
            </w:r>
          </w:p>
        </w:tc>
        <w:tc>
          <w:tcPr>
            <w:tcW w:w="1667" w:type="pct"/>
            <w:shd w:val="clear" w:color="auto" w:fill="EDEDED"/>
          </w:tcPr>
          <w:p w14:paraId="51794E49" w14:textId="77777777" w:rsidR="00E81653"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pt-BR"/>
              </w:rPr>
              <w:t>sexo desprotegido</w:t>
            </w:r>
          </w:p>
          <w:p w14:paraId="35BD31E5" w14:textId="2C1E7964" w:rsidR="00E81653" w:rsidRPr="00727EC8" w:rsidRDefault="00D53511" w:rsidP="002F396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 xml:space="preserve">sexo </w:t>
            </w:r>
            <w:r w:rsidR="002F3967">
              <w:rPr>
                <w:rFonts w:ascii="Calibri" w:eastAsia="Calibri" w:hAnsi="Calibri" w:cs="Calibri"/>
                <w:color w:val="000000"/>
                <w:lang w:val="pt-BR"/>
              </w:rPr>
              <w:t>não seguro</w:t>
            </w:r>
          </w:p>
        </w:tc>
        <w:tc>
          <w:tcPr>
            <w:tcW w:w="1666" w:type="pct"/>
            <w:vMerge w:val="restart"/>
            <w:shd w:val="clear" w:color="auto" w:fill="EDEDED"/>
          </w:tcPr>
          <w:p w14:paraId="362FDCD5"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Os termos preferenciais são mais específicos, precisos e não implicam julgamento. Além disso, o sexo sem preservativo pode envolver proteção na </w:t>
            </w:r>
            <w:r>
              <w:rPr>
                <w:rFonts w:ascii="Calibri" w:eastAsia="Calibri" w:hAnsi="Calibri" w:cs="Calibri"/>
                <w:color w:val="000000"/>
                <w:lang w:val="pt-BR"/>
              </w:rPr>
              <w:lastRenderedPageBreak/>
              <w:t>forma de tratamento como prevenção ou profilaxia pré-exposição.</w:t>
            </w:r>
          </w:p>
        </w:tc>
      </w:tr>
      <w:tr w:rsidR="009B225D" w14:paraId="25C45756" w14:textId="77777777" w:rsidTr="00040797">
        <w:tc>
          <w:tcPr>
            <w:tcW w:w="1667" w:type="pct"/>
            <w:shd w:val="clear" w:color="auto" w:fill="EDEDED"/>
          </w:tcPr>
          <w:p w14:paraId="23BC0CD9"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 xml:space="preserve">sexo com uso de preservativos e/ou outras ferramentas de </w:t>
            </w:r>
            <w:r>
              <w:rPr>
                <w:rFonts w:ascii="Calibri" w:eastAsia="Calibri" w:hAnsi="Calibri" w:cs="Calibri"/>
                <w:b/>
                <w:bCs/>
                <w:color w:val="000000"/>
                <w:lang w:val="pt-BR"/>
              </w:rPr>
              <w:lastRenderedPageBreak/>
              <w:t>prevenção</w:t>
            </w:r>
          </w:p>
        </w:tc>
        <w:tc>
          <w:tcPr>
            <w:tcW w:w="1667" w:type="pct"/>
            <w:shd w:val="clear" w:color="auto" w:fill="EDEDED"/>
          </w:tcPr>
          <w:p w14:paraId="00459A28" w14:textId="77777777" w:rsidR="00E81653"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pt-BR"/>
              </w:rPr>
              <w:lastRenderedPageBreak/>
              <w:t>sexo protegido</w:t>
            </w:r>
          </w:p>
          <w:p w14:paraId="0937A24A"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lastRenderedPageBreak/>
              <w:t>sexo seguro</w:t>
            </w:r>
          </w:p>
        </w:tc>
        <w:tc>
          <w:tcPr>
            <w:tcW w:w="1666" w:type="pct"/>
            <w:vMerge/>
            <w:shd w:val="clear" w:color="auto" w:fill="EDEDED"/>
          </w:tcPr>
          <w:p w14:paraId="36599560" w14:textId="77777777" w:rsidR="00E81653" w:rsidRPr="00727EC8" w:rsidRDefault="00E81653" w:rsidP="00040797">
            <w:pPr>
              <w:autoSpaceDE w:val="0"/>
              <w:autoSpaceDN w:val="0"/>
              <w:adjustRightInd w:val="0"/>
              <w:spacing w:after="120" w:line="276" w:lineRule="auto"/>
              <w:rPr>
                <w:rFonts w:cstheme="minorHAnsi"/>
                <w:color w:val="000000"/>
              </w:rPr>
            </w:pPr>
          </w:p>
        </w:tc>
      </w:tr>
      <w:tr w:rsidR="009B225D" w:rsidRPr="00070E64" w14:paraId="2C4136BD" w14:textId="77777777" w:rsidTr="00040797">
        <w:tc>
          <w:tcPr>
            <w:tcW w:w="1667" w:type="pct"/>
          </w:tcPr>
          <w:p w14:paraId="78575621"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tem múltiplos parceiros sexuais</w:t>
            </w:r>
          </w:p>
        </w:tc>
        <w:tc>
          <w:tcPr>
            <w:tcW w:w="1667" w:type="pct"/>
          </w:tcPr>
          <w:p w14:paraId="499032AA" w14:textId="2823C673"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promíscuo</w:t>
            </w:r>
          </w:p>
        </w:tc>
        <w:tc>
          <w:tcPr>
            <w:tcW w:w="1666" w:type="pct"/>
          </w:tcPr>
          <w:p w14:paraId="3BF47535"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Evite usar o termo “promiscuidade” e seus derivados, pois implicam um julgamento de valor desnecessário.</w:t>
            </w:r>
          </w:p>
        </w:tc>
      </w:tr>
      <w:tr w:rsidR="009B225D" w:rsidRPr="00070E64" w14:paraId="75315220" w14:textId="77777777" w:rsidTr="00040797">
        <w:tc>
          <w:tcPr>
            <w:tcW w:w="1667" w:type="pct"/>
            <w:shd w:val="clear" w:color="auto" w:fill="EDEDED"/>
          </w:tcPr>
          <w:p w14:paraId="5CDDCB3F" w14:textId="7F80EA70" w:rsidR="00AA4320" w:rsidRPr="00727EC8" w:rsidRDefault="002F3967" w:rsidP="002F396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N</w:t>
            </w:r>
            <w:r w:rsidR="00D53511">
              <w:rPr>
                <w:rFonts w:ascii="Calibri" w:eastAsia="Calibri" w:hAnsi="Calibri" w:cs="Calibri"/>
                <w:b/>
                <w:bCs/>
                <w:color w:val="000000"/>
                <w:lang w:val="pt-BR"/>
              </w:rPr>
              <w:t>ão</w:t>
            </w:r>
            <w:r>
              <w:rPr>
                <w:rFonts w:ascii="Calibri" w:eastAsia="Calibri" w:hAnsi="Calibri" w:cs="Calibri"/>
                <w:b/>
                <w:bCs/>
                <w:color w:val="000000"/>
                <w:lang w:val="pt-BR"/>
              </w:rPr>
              <w:t xml:space="preserve"> finalização</w:t>
            </w:r>
            <w:r w:rsidR="00D53511">
              <w:rPr>
                <w:rFonts w:ascii="Calibri" w:eastAsia="Calibri" w:hAnsi="Calibri" w:cs="Calibri"/>
                <w:b/>
                <w:bCs/>
                <w:color w:val="000000"/>
                <w:lang w:val="pt-BR"/>
              </w:rPr>
              <w:t xml:space="preserve"> do tratamento</w:t>
            </w:r>
          </w:p>
        </w:tc>
        <w:tc>
          <w:tcPr>
            <w:tcW w:w="1667" w:type="pct"/>
            <w:shd w:val="clear" w:color="auto" w:fill="EDEDED"/>
          </w:tcPr>
          <w:p w14:paraId="43CB20E1"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falha de tratamento</w:t>
            </w:r>
          </w:p>
        </w:tc>
        <w:tc>
          <w:tcPr>
            <w:tcW w:w="1666" w:type="pct"/>
            <w:shd w:val="clear" w:color="auto" w:fill="EDEDED"/>
          </w:tcPr>
          <w:p w14:paraId="62B92E47"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“Falha” é um termo negativo que implica um julgamento de valor sobre a pessoa que não concluiu o tratamento.</w:t>
            </w:r>
          </w:p>
        </w:tc>
      </w:tr>
      <w:tr w:rsidR="009B225D" w:rsidRPr="00070E64" w14:paraId="0682836B" w14:textId="77777777" w:rsidTr="00040797">
        <w:tc>
          <w:tcPr>
            <w:tcW w:w="1667" w:type="pct"/>
          </w:tcPr>
          <w:p w14:paraId="00288AE4" w14:textId="0FAEC187" w:rsidR="00AA4320" w:rsidRPr="00727EC8" w:rsidRDefault="002F3967" w:rsidP="002F396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adesão</w:t>
            </w:r>
          </w:p>
        </w:tc>
        <w:tc>
          <w:tcPr>
            <w:tcW w:w="1667" w:type="pct"/>
          </w:tcPr>
          <w:p w14:paraId="2E650AA5"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conformidade</w:t>
            </w:r>
          </w:p>
        </w:tc>
        <w:tc>
          <w:tcPr>
            <w:tcW w:w="1666" w:type="pct"/>
          </w:tcPr>
          <w:p w14:paraId="75563029"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“Conformidade” implica comportamento passivo/segundo as instruções, enquanto “aderência” reconhece o envolvimento ativo de uma pessoa no tratamento.</w:t>
            </w:r>
          </w:p>
        </w:tc>
      </w:tr>
      <w:tr w:rsidR="009B225D" w:rsidRPr="00070E64" w14:paraId="6992DC4D" w14:textId="77777777" w:rsidTr="00040797">
        <w:tc>
          <w:tcPr>
            <w:tcW w:w="1667" w:type="pct"/>
            <w:shd w:val="clear" w:color="auto" w:fill="EDEDED"/>
          </w:tcPr>
          <w:p w14:paraId="57F85059"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preservativo interno</w:t>
            </w:r>
          </w:p>
        </w:tc>
        <w:tc>
          <w:tcPr>
            <w:tcW w:w="1667" w:type="pct"/>
            <w:shd w:val="clear" w:color="auto" w:fill="EDEDED"/>
          </w:tcPr>
          <w:p w14:paraId="6C2F542D"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preservativo feminino</w:t>
            </w:r>
          </w:p>
        </w:tc>
        <w:tc>
          <w:tcPr>
            <w:tcW w:w="1666" w:type="pct"/>
            <w:shd w:val="clear" w:color="auto" w:fill="EDEDED"/>
          </w:tcPr>
          <w:p w14:paraId="6EBD2720"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Alguns homens trans e pessoas não binárias podem usar preservativos internos por via vaginal, e pessoas de todos os sexos podem usar preservativos internos para o sexo anal.</w:t>
            </w:r>
          </w:p>
        </w:tc>
      </w:tr>
      <w:tr w:rsidR="009B225D" w:rsidRPr="00070E64" w14:paraId="08FE79EA" w14:textId="77777777" w:rsidTr="00040797">
        <w:tc>
          <w:tcPr>
            <w:tcW w:w="1667" w:type="pct"/>
          </w:tcPr>
          <w:p w14:paraId="421A628B" w14:textId="77777777" w:rsidR="00AA4320"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preservativo externo</w:t>
            </w:r>
          </w:p>
          <w:p w14:paraId="09434FE8"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camisinha</w:t>
            </w:r>
          </w:p>
        </w:tc>
        <w:tc>
          <w:tcPr>
            <w:tcW w:w="1667" w:type="pct"/>
          </w:tcPr>
          <w:p w14:paraId="765D2FD9"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preservativo masculino</w:t>
            </w:r>
          </w:p>
        </w:tc>
        <w:tc>
          <w:tcPr>
            <w:tcW w:w="1667" w:type="pct"/>
          </w:tcPr>
          <w:p w14:paraId="70019D5A" w14:textId="3E430ED1" w:rsidR="00AA4320" w:rsidRPr="00D40B24" w:rsidRDefault="00D53511" w:rsidP="00041014">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Algumas mulheres trans e pessoas não binárias podem usar preservativos externos para a relação sexual; pessoas de todos os sexos podem cortar preservativos externos para criar </w:t>
            </w:r>
            <w:r w:rsidR="00041014">
              <w:rPr>
                <w:rFonts w:ascii="Calibri" w:eastAsia="Calibri" w:hAnsi="Calibri" w:cs="Calibri"/>
                <w:color w:val="000000"/>
                <w:lang w:val="pt-BR"/>
              </w:rPr>
              <w:t>dental dams</w:t>
            </w:r>
            <w:r>
              <w:rPr>
                <w:rFonts w:ascii="Calibri" w:eastAsia="Calibri" w:hAnsi="Calibri" w:cs="Calibri"/>
                <w:color w:val="000000"/>
                <w:lang w:val="pt-BR"/>
              </w:rPr>
              <w:t>.</w:t>
            </w:r>
          </w:p>
        </w:tc>
      </w:tr>
      <w:tr w:rsidR="009B225D" w:rsidRPr="00070E64" w14:paraId="4A5DD946" w14:textId="77777777" w:rsidTr="00040797">
        <w:tc>
          <w:tcPr>
            <w:tcW w:w="1667" w:type="pct"/>
            <w:shd w:val="clear" w:color="auto" w:fill="EDEDED"/>
          </w:tcPr>
          <w:p w14:paraId="2597AEFF"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[pessoas com carga viral indetectável] </w:t>
            </w:r>
            <w:r>
              <w:rPr>
                <w:rFonts w:ascii="Calibri" w:eastAsia="Calibri" w:hAnsi="Calibri" w:cs="Calibri"/>
                <w:b/>
                <w:bCs/>
                <w:color w:val="000000"/>
                <w:lang w:val="pt-BR"/>
              </w:rPr>
              <w:t>não transmitem o HIV</w:t>
            </w:r>
          </w:p>
        </w:tc>
        <w:tc>
          <w:tcPr>
            <w:tcW w:w="1667" w:type="pct"/>
            <w:shd w:val="clear" w:color="auto" w:fill="EDEDED"/>
          </w:tcPr>
          <w:p w14:paraId="47212DD3"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muito improvavelmente transmitem o HIV</w:t>
            </w:r>
          </w:p>
          <w:p w14:paraId="5EE7D28A"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não têm quase nenhuma chance de transmitir o HIV</w:t>
            </w:r>
          </w:p>
        </w:tc>
        <w:tc>
          <w:tcPr>
            <w:tcW w:w="1666" w:type="pct"/>
            <w:vMerge w:val="restart"/>
            <w:shd w:val="clear" w:color="auto" w:fill="EDEDED"/>
          </w:tcPr>
          <w:p w14:paraId="7E84DEA2"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Descreva o princípio do tratamento como prevenção — ou “indetectável é igual a intransmissível” — de forma clara e consistente. O uso de qualificadores que sugerem que </w:t>
            </w:r>
            <w:r>
              <w:rPr>
                <w:rFonts w:ascii="Calibri" w:eastAsia="Calibri" w:hAnsi="Calibri" w:cs="Calibri"/>
                <w:color w:val="000000"/>
                <w:lang w:val="pt-BR"/>
              </w:rPr>
              <w:lastRenderedPageBreak/>
              <w:t>I=I é apenas um pouco eficaz é impreciso e é visto por alguns na comunidade como resultado da desconfiança paternalista de pessoas vivendo com HIV. Qualificadores desnecessários também estigmatizam ao perpetuarem a superestimação do risco de transmissão do HIV.</w:t>
            </w:r>
          </w:p>
        </w:tc>
      </w:tr>
      <w:tr w:rsidR="009B225D" w14:paraId="4B02AE36" w14:textId="77777777" w:rsidTr="00040797">
        <w:tc>
          <w:tcPr>
            <w:tcW w:w="1667" w:type="pct"/>
            <w:shd w:val="clear" w:color="auto" w:fill="EDEDED"/>
          </w:tcPr>
          <w:p w14:paraId="0D6525FA" w14:textId="77777777" w:rsidR="00E81653"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nenhum risco</w:t>
            </w:r>
          </w:p>
          <w:p w14:paraId="7C6EAF99"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zero risco</w:t>
            </w:r>
          </w:p>
        </w:tc>
        <w:tc>
          <w:tcPr>
            <w:tcW w:w="1667" w:type="pct"/>
            <w:shd w:val="clear" w:color="auto" w:fill="EDEDED"/>
          </w:tcPr>
          <w:p w14:paraId="3D53813C"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quase nenhum risco</w:t>
            </w:r>
          </w:p>
          <w:p w14:paraId="4791AFFD" w14:textId="77777777" w:rsidR="00E81653"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reduz bastante o risco</w:t>
            </w:r>
          </w:p>
          <w:p w14:paraId="3B196AE8" w14:textId="77777777" w:rsidR="00E81653"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lastRenderedPageBreak/>
              <w:t>risco próximo de zero</w:t>
            </w:r>
          </w:p>
        </w:tc>
        <w:tc>
          <w:tcPr>
            <w:tcW w:w="1666" w:type="pct"/>
            <w:vMerge/>
            <w:shd w:val="clear" w:color="auto" w:fill="EDEDED"/>
          </w:tcPr>
          <w:p w14:paraId="592712A2" w14:textId="77777777" w:rsidR="00E81653" w:rsidRPr="00727EC8" w:rsidRDefault="00E81653" w:rsidP="00040797">
            <w:pPr>
              <w:autoSpaceDE w:val="0"/>
              <w:autoSpaceDN w:val="0"/>
              <w:adjustRightInd w:val="0"/>
              <w:spacing w:after="120" w:line="276" w:lineRule="auto"/>
              <w:rPr>
                <w:rFonts w:cstheme="minorHAnsi"/>
                <w:color w:val="000000"/>
              </w:rPr>
            </w:pPr>
          </w:p>
        </w:tc>
      </w:tr>
      <w:tr w:rsidR="009B225D" w:rsidRPr="00070E64" w14:paraId="6E566A8B" w14:textId="77777777" w:rsidTr="00040797">
        <w:tc>
          <w:tcPr>
            <w:tcW w:w="1667" w:type="pct"/>
            <w:shd w:val="clear" w:color="auto" w:fill="EDEDED"/>
          </w:tcPr>
          <w:p w14:paraId="40E233E5"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[a supressão viral] </w:t>
            </w:r>
            <w:r>
              <w:rPr>
                <w:rFonts w:ascii="Calibri" w:eastAsia="Calibri" w:hAnsi="Calibri" w:cs="Calibri"/>
                <w:b/>
                <w:bCs/>
                <w:color w:val="000000"/>
                <w:lang w:val="pt-BR"/>
              </w:rPr>
              <w:t>evita o HIV</w:t>
            </w:r>
          </w:p>
        </w:tc>
        <w:tc>
          <w:tcPr>
            <w:tcW w:w="1667" w:type="pct"/>
            <w:shd w:val="clear" w:color="auto" w:fill="EDEDED"/>
          </w:tcPr>
          <w:p w14:paraId="40EDAFB5"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ajuda a evitar o HIV</w:t>
            </w:r>
          </w:p>
        </w:tc>
        <w:tc>
          <w:tcPr>
            <w:tcW w:w="1666" w:type="pct"/>
            <w:vMerge/>
            <w:shd w:val="clear" w:color="auto" w:fill="EDEDED"/>
          </w:tcPr>
          <w:p w14:paraId="797A9296" w14:textId="77777777" w:rsidR="00E81653" w:rsidRPr="00D40B24" w:rsidRDefault="00E81653" w:rsidP="00040797">
            <w:pPr>
              <w:autoSpaceDE w:val="0"/>
              <w:autoSpaceDN w:val="0"/>
              <w:adjustRightInd w:val="0"/>
              <w:spacing w:after="120" w:line="276" w:lineRule="auto"/>
              <w:rPr>
                <w:rFonts w:cstheme="minorHAnsi"/>
                <w:color w:val="000000"/>
                <w:lang w:val="pt-BR"/>
              </w:rPr>
            </w:pPr>
          </w:p>
        </w:tc>
      </w:tr>
      <w:tr w:rsidR="009B225D" w:rsidRPr="00070E64" w14:paraId="0F33B0B0" w14:textId="77777777" w:rsidTr="00040797">
        <w:tc>
          <w:tcPr>
            <w:tcW w:w="1667" w:type="pct"/>
            <w:shd w:val="clear" w:color="auto" w:fill="EDEDED"/>
          </w:tcPr>
          <w:p w14:paraId="04423FA0"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interrompe a continuidade da transmissão sexual</w:t>
            </w:r>
          </w:p>
        </w:tc>
        <w:tc>
          <w:tcPr>
            <w:tcW w:w="1667" w:type="pct"/>
            <w:shd w:val="clear" w:color="auto" w:fill="EDEDED"/>
          </w:tcPr>
          <w:p w14:paraId="7C8F8A9A" w14:textId="77777777" w:rsidR="00E81653"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dificulta a transmissão sexual do HIV</w:t>
            </w:r>
          </w:p>
        </w:tc>
        <w:tc>
          <w:tcPr>
            <w:tcW w:w="1666" w:type="pct"/>
            <w:vMerge/>
            <w:shd w:val="clear" w:color="auto" w:fill="EDEDED"/>
          </w:tcPr>
          <w:p w14:paraId="29C53FF7" w14:textId="77777777" w:rsidR="00E81653" w:rsidRPr="00D40B24" w:rsidRDefault="00E81653" w:rsidP="00040797">
            <w:pPr>
              <w:autoSpaceDE w:val="0"/>
              <w:autoSpaceDN w:val="0"/>
              <w:adjustRightInd w:val="0"/>
              <w:spacing w:after="120" w:line="276" w:lineRule="auto"/>
              <w:rPr>
                <w:rFonts w:cstheme="minorHAnsi"/>
                <w:color w:val="000000"/>
                <w:lang w:val="pt-BR"/>
              </w:rPr>
            </w:pPr>
          </w:p>
        </w:tc>
      </w:tr>
    </w:tbl>
    <w:p w14:paraId="4D0E0E21" w14:textId="77777777" w:rsidR="00676705" w:rsidRPr="00D40B24" w:rsidRDefault="00676705" w:rsidP="00417223">
      <w:pPr>
        <w:spacing w:after="0" w:line="276" w:lineRule="auto"/>
        <w:rPr>
          <w:rFonts w:cstheme="minorHAnsi"/>
          <w:lang w:val="pt-BR"/>
        </w:rPr>
        <w:sectPr w:rsidR="00676705" w:rsidRPr="00D40B24" w:rsidSect="002229B4">
          <w:headerReference w:type="default" r:id="rId38"/>
          <w:pgSz w:w="12240" w:h="15840"/>
          <w:pgMar w:top="1440" w:right="1440" w:bottom="1440" w:left="1440" w:header="720" w:footer="720" w:gutter="0"/>
          <w:cols w:space="720"/>
          <w:docGrid w:linePitch="360"/>
        </w:sectPr>
      </w:pPr>
    </w:p>
    <w:p w14:paraId="2F40D8B0" w14:textId="77777777" w:rsidR="00AA4320" w:rsidRPr="00727EC8" w:rsidRDefault="00D53511" w:rsidP="00821716">
      <w:pPr>
        <w:pStyle w:val="Heading1"/>
      </w:pPr>
      <w:bookmarkStart w:id="6" w:name="_Toc39002508"/>
      <w:r>
        <w:rPr>
          <w:rFonts w:ascii="Calibri" w:eastAsia="Calibri" w:hAnsi="Calibri" w:cs="Calibri"/>
          <w:bCs/>
          <w:lang w:val="pt-BR"/>
        </w:rPr>
        <w:lastRenderedPageBreak/>
        <w:t>Sexo, gênero e sexualidade</w:t>
      </w:r>
      <w:bookmarkEnd w:id="6"/>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2B0255C3" w14:textId="77777777" w:rsidTr="00040797">
        <w:trPr>
          <w:tblHeader/>
        </w:trPr>
        <w:tc>
          <w:tcPr>
            <w:tcW w:w="1667" w:type="pct"/>
            <w:tcBorders>
              <w:top w:val="nil"/>
              <w:left w:val="nil"/>
              <w:bottom w:val="single" w:sz="18" w:space="0" w:color="C9C9C9"/>
            </w:tcBorders>
          </w:tcPr>
          <w:p w14:paraId="65C5A377"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Tente usar…</w:t>
            </w:r>
          </w:p>
        </w:tc>
        <w:tc>
          <w:tcPr>
            <w:tcW w:w="1667" w:type="pct"/>
            <w:tcBorders>
              <w:top w:val="nil"/>
              <w:bottom w:val="single" w:sz="18" w:space="0" w:color="C9C9C9"/>
            </w:tcBorders>
          </w:tcPr>
          <w:p w14:paraId="6A1CE9AA" w14:textId="77777777" w:rsidR="00AA4320" w:rsidRPr="00727EC8" w:rsidRDefault="00D53511"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Em vez de…</w:t>
            </w:r>
          </w:p>
        </w:tc>
        <w:tc>
          <w:tcPr>
            <w:tcW w:w="1666" w:type="pct"/>
            <w:tcBorders>
              <w:top w:val="nil"/>
              <w:bottom w:val="single" w:sz="18" w:space="0" w:color="C9C9C9"/>
              <w:right w:val="nil"/>
            </w:tcBorders>
          </w:tcPr>
          <w:p w14:paraId="723D0C00" w14:textId="77777777" w:rsidR="00AA4320" w:rsidRPr="00727EC8" w:rsidRDefault="00D53511"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pt-BR"/>
              </w:rPr>
              <w:t>Porque…</w:t>
            </w:r>
          </w:p>
        </w:tc>
      </w:tr>
      <w:tr w:rsidR="009B225D" w:rsidRPr="00070E64" w14:paraId="7A1E779E" w14:textId="77777777" w:rsidTr="00040797">
        <w:tc>
          <w:tcPr>
            <w:tcW w:w="1667" w:type="pct"/>
            <w:tcBorders>
              <w:top w:val="single" w:sz="18" w:space="0" w:color="C9C9C9"/>
            </w:tcBorders>
            <w:shd w:val="clear" w:color="auto" w:fill="EDEDED"/>
          </w:tcPr>
          <w:p w14:paraId="13A0D3C3" w14:textId="77777777" w:rsidR="00AA4320" w:rsidRPr="00727EC8" w:rsidRDefault="00D53511"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pt-BR"/>
              </w:rPr>
              <w:t>orientação sexual</w:t>
            </w:r>
          </w:p>
        </w:tc>
        <w:tc>
          <w:tcPr>
            <w:tcW w:w="1667" w:type="pct"/>
            <w:tcBorders>
              <w:top w:val="single" w:sz="18" w:space="0" w:color="C9C9C9"/>
            </w:tcBorders>
            <w:shd w:val="clear" w:color="auto" w:fill="EDEDED"/>
          </w:tcPr>
          <w:p w14:paraId="1BE8A2FA" w14:textId="77777777" w:rsidR="00AA4320" w:rsidRPr="00727EC8" w:rsidRDefault="00D53511"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pt-BR"/>
              </w:rPr>
              <w:t>preferência sexual</w:t>
            </w:r>
          </w:p>
        </w:tc>
        <w:tc>
          <w:tcPr>
            <w:tcW w:w="1666" w:type="pct"/>
            <w:tcBorders>
              <w:top w:val="single" w:sz="18" w:space="0" w:color="C9C9C9"/>
            </w:tcBorders>
            <w:shd w:val="clear" w:color="auto" w:fill="EDEDED"/>
          </w:tcPr>
          <w:p w14:paraId="46C12112" w14:textId="77777777" w:rsidR="00AA4320"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 palavra “preferência” sugere que a não heterossexualidade é uma escolha, um conceito frequentemente usado para discriminar a comunidade LGBTQ. “Preferência” também sugere uma escolha dentre duas ou mais opções, o que exclui pessoas bissexuais e pansexuais, entre outras.</w:t>
            </w:r>
          </w:p>
        </w:tc>
      </w:tr>
      <w:tr w:rsidR="009B225D" w:rsidRPr="00070E64" w14:paraId="5C8A6532" w14:textId="77777777" w:rsidTr="00040797">
        <w:tc>
          <w:tcPr>
            <w:tcW w:w="1667" w:type="pct"/>
          </w:tcPr>
          <w:p w14:paraId="7DDFDE8F" w14:textId="2D9C394D" w:rsidR="0087368F" w:rsidRPr="00D40B24" w:rsidRDefault="00D53511" w:rsidP="009D4780">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sexo masculino/feminino atribuído </w:t>
            </w:r>
            <w:r w:rsidR="009D4780">
              <w:rPr>
                <w:rFonts w:ascii="Calibri" w:eastAsia="Calibri" w:hAnsi="Calibri" w:cs="Calibri"/>
                <w:b/>
                <w:bCs/>
                <w:sz w:val="22"/>
                <w:szCs w:val="22"/>
                <w:lang w:val="pt-BR"/>
              </w:rPr>
              <w:t xml:space="preserve">ao </w:t>
            </w:r>
            <w:r>
              <w:rPr>
                <w:rFonts w:ascii="Calibri" w:eastAsia="Calibri" w:hAnsi="Calibri" w:cs="Calibri"/>
                <w:b/>
                <w:bCs/>
                <w:sz w:val="22"/>
                <w:szCs w:val="22"/>
                <w:lang w:val="pt-BR"/>
              </w:rPr>
              <w:t>nascimento</w:t>
            </w:r>
          </w:p>
        </w:tc>
        <w:tc>
          <w:tcPr>
            <w:tcW w:w="1667" w:type="pct"/>
          </w:tcPr>
          <w:p w14:paraId="1069FF06" w14:textId="77777777" w:rsidR="0087368F"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do sexo masculino/feminino ao nascer</w:t>
            </w:r>
          </w:p>
        </w:tc>
        <w:tc>
          <w:tcPr>
            <w:tcW w:w="1666" w:type="pct"/>
            <w:vMerge w:val="restart"/>
          </w:tcPr>
          <w:p w14:paraId="4D695262" w14:textId="77777777" w:rsidR="0087368F"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Os termos preferenciais afirmam a identidade de gênero.</w:t>
            </w:r>
          </w:p>
        </w:tc>
      </w:tr>
      <w:tr w:rsidR="009B225D" w:rsidRPr="00070E64" w14:paraId="0D2C2173" w14:textId="77777777" w:rsidTr="00040797">
        <w:tc>
          <w:tcPr>
            <w:tcW w:w="1667" w:type="pct"/>
          </w:tcPr>
          <w:p w14:paraId="44592913" w14:textId="5D4EFC7D" w:rsidR="0087368F" w:rsidRPr="00727EC8" w:rsidRDefault="00D53511" w:rsidP="009D4780">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 xml:space="preserve">sexo atribuído </w:t>
            </w:r>
            <w:r w:rsidR="009D4780">
              <w:rPr>
                <w:rFonts w:ascii="Calibri" w:eastAsia="Calibri" w:hAnsi="Calibri" w:cs="Calibri"/>
                <w:b/>
                <w:bCs/>
                <w:sz w:val="22"/>
                <w:szCs w:val="22"/>
                <w:lang w:val="pt-BR"/>
              </w:rPr>
              <w:t xml:space="preserve">ao </w:t>
            </w:r>
            <w:r>
              <w:rPr>
                <w:rFonts w:ascii="Calibri" w:eastAsia="Calibri" w:hAnsi="Calibri" w:cs="Calibri"/>
                <w:b/>
                <w:bCs/>
                <w:sz w:val="22"/>
                <w:szCs w:val="22"/>
                <w:lang w:val="pt-BR"/>
              </w:rPr>
              <w:t>nascimento</w:t>
            </w:r>
          </w:p>
        </w:tc>
        <w:tc>
          <w:tcPr>
            <w:tcW w:w="1667" w:type="pct"/>
          </w:tcPr>
          <w:p w14:paraId="2B8985AF" w14:textId="77777777" w:rsidR="0087368F"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sexo biológico</w:t>
            </w:r>
          </w:p>
          <w:p w14:paraId="55DA64DD" w14:textId="3A39261F" w:rsidR="0087368F" w:rsidRPr="00D40B24" w:rsidRDefault="00D53511" w:rsidP="009D4780">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sexo </w:t>
            </w:r>
            <w:r w:rsidR="009D4780">
              <w:rPr>
                <w:rFonts w:ascii="Calibri" w:eastAsia="Calibri" w:hAnsi="Calibri" w:cs="Calibri"/>
                <w:sz w:val="22"/>
                <w:szCs w:val="22"/>
                <w:lang w:val="pt-BR"/>
              </w:rPr>
              <w:t xml:space="preserve">ao </w:t>
            </w:r>
            <w:r>
              <w:rPr>
                <w:rFonts w:ascii="Calibri" w:eastAsia="Calibri" w:hAnsi="Calibri" w:cs="Calibri"/>
                <w:sz w:val="22"/>
                <w:szCs w:val="22"/>
                <w:lang w:val="pt-BR"/>
              </w:rPr>
              <w:t>nascimento</w:t>
            </w:r>
          </w:p>
        </w:tc>
        <w:tc>
          <w:tcPr>
            <w:tcW w:w="1666" w:type="pct"/>
            <w:vMerge/>
          </w:tcPr>
          <w:p w14:paraId="365C4768" w14:textId="77777777" w:rsidR="0087368F" w:rsidRPr="00D40B24" w:rsidRDefault="0087368F" w:rsidP="00040797">
            <w:pPr>
              <w:pStyle w:val="Default"/>
              <w:spacing w:after="120" w:line="276" w:lineRule="auto"/>
              <w:rPr>
                <w:rFonts w:asciiTheme="minorHAnsi" w:hAnsiTheme="minorHAnsi" w:cstheme="minorHAnsi"/>
                <w:sz w:val="22"/>
                <w:szCs w:val="22"/>
                <w:lang w:val="pt-BR"/>
              </w:rPr>
            </w:pPr>
          </w:p>
        </w:tc>
      </w:tr>
      <w:tr w:rsidR="009B225D" w:rsidRPr="00070E64" w14:paraId="73B777F7" w14:textId="77777777" w:rsidTr="00040797">
        <w:tc>
          <w:tcPr>
            <w:tcW w:w="1667" w:type="pct"/>
          </w:tcPr>
          <w:p w14:paraId="710BE2E2" w14:textId="77777777" w:rsidR="0087368F"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homem transgênero</w:t>
            </w:r>
          </w:p>
        </w:tc>
        <w:tc>
          <w:tcPr>
            <w:tcW w:w="1667" w:type="pct"/>
          </w:tcPr>
          <w:p w14:paraId="700BFB73" w14:textId="77777777" w:rsidR="0087368F"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que era mulher</w:t>
            </w:r>
          </w:p>
          <w:p w14:paraId="16BA54A7" w14:textId="3D783D84" w:rsidR="0087368F" w:rsidRPr="00D40B24" w:rsidRDefault="009D4780"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nasceu </w:t>
            </w:r>
            <w:r w:rsidR="00D53511">
              <w:rPr>
                <w:rFonts w:ascii="Calibri" w:eastAsia="Calibri" w:hAnsi="Calibri" w:cs="Calibri"/>
                <w:sz w:val="22"/>
                <w:szCs w:val="22"/>
                <w:lang w:val="pt-BR"/>
              </w:rPr>
              <w:t>mulher</w:t>
            </w:r>
          </w:p>
          <w:p w14:paraId="054E5779" w14:textId="77777777" w:rsidR="0087368F" w:rsidRPr="00D40B24" w:rsidRDefault="00D53511" w:rsidP="00040797">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mulher que virou homem</w:t>
            </w:r>
          </w:p>
        </w:tc>
        <w:tc>
          <w:tcPr>
            <w:tcW w:w="1666" w:type="pct"/>
            <w:vMerge/>
          </w:tcPr>
          <w:p w14:paraId="297E7767" w14:textId="77777777" w:rsidR="0087368F" w:rsidRPr="00D40B24" w:rsidRDefault="0087368F" w:rsidP="00040797">
            <w:pPr>
              <w:pStyle w:val="Default"/>
              <w:spacing w:after="120" w:line="276" w:lineRule="auto"/>
              <w:rPr>
                <w:rFonts w:asciiTheme="minorHAnsi" w:hAnsiTheme="minorHAnsi" w:cstheme="minorHAnsi"/>
                <w:sz w:val="22"/>
                <w:szCs w:val="22"/>
                <w:lang w:val="pt-BR"/>
              </w:rPr>
            </w:pPr>
          </w:p>
        </w:tc>
      </w:tr>
      <w:tr w:rsidR="009B225D" w14:paraId="7304DBBF" w14:textId="77777777" w:rsidTr="00040797">
        <w:tc>
          <w:tcPr>
            <w:tcW w:w="1667" w:type="pct"/>
          </w:tcPr>
          <w:p w14:paraId="60823EDB" w14:textId="77777777" w:rsidR="0087368F"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mulher transgênero</w:t>
            </w:r>
          </w:p>
        </w:tc>
        <w:tc>
          <w:tcPr>
            <w:tcW w:w="1667" w:type="pct"/>
          </w:tcPr>
          <w:p w14:paraId="7FB248C6" w14:textId="77777777" w:rsidR="0087368F"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que era homem</w:t>
            </w:r>
          </w:p>
          <w:p w14:paraId="759EBF60" w14:textId="48DCCB04" w:rsidR="0087368F"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nasc</w:t>
            </w:r>
            <w:r w:rsidR="009D4780">
              <w:rPr>
                <w:rFonts w:ascii="Calibri" w:eastAsia="Calibri" w:hAnsi="Calibri" w:cs="Calibri"/>
                <w:sz w:val="22"/>
                <w:szCs w:val="22"/>
                <w:lang w:val="pt-BR"/>
              </w:rPr>
              <w:t>eu homem</w:t>
            </w:r>
          </w:p>
          <w:p w14:paraId="6620B1FF" w14:textId="77777777" w:rsidR="0087368F"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homem que virou mulher</w:t>
            </w:r>
          </w:p>
        </w:tc>
        <w:tc>
          <w:tcPr>
            <w:tcW w:w="1666" w:type="pct"/>
            <w:vMerge/>
          </w:tcPr>
          <w:p w14:paraId="0F5961AD" w14:textId="77777777" w:rsidR="0087368F" w:rsidRPr="00727EC8" w:rsidRDefault="0087368F" w:rsidP="00040797">
            <w:pPr>
              <w:pStyle w:val="Default"/>
              <w:spacing w:after="120" w:line="276" w:lineRule="auto"/>
              <w:rPr>
                <w:rFonts w:asciiTheme="minorHAnsi" w:hAnsiTheme="minorHAnsi" w:cstheme="minorHAnsi"/>
                <w:sz w:val="22"/>
                <w:szCs w:val="22"/>
              </w:rPr>
            </w:pPr>
          </w:p>
        </w:tc>
      </w:tr>
      <w:tr w:rsidR="009B225D" w:rsidRPr="00070E64" w14:paraId="7FB8A215" w14:textId="77777777" w:rsidTr="00040797">
        <w:tc>
          <w:tcPr>
            <w:tcW w:w="1667" w:type="pct"/>
            <w:shd w:val="clear" w:color="auto" w:fill="EDEDED"/>
          </w:tcPr>
          <w:p w14:paraId="1C6F2D8B" w14:textId="77777777" w:rsidR="00FA2198" w:rsidRPr="00727EC8" w:rsidRDefault="00D53511" w:rsidP="00040797">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pt-BR"/>
              </w:rPr>
              <w:t>transgênero</w:t>
            </w:r>
          </w:p>
          <w:p w14:paraId="7032EA69" w14:textId="77777777" w:rsidR="00FA2198"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trans</w:t>
            </w:r>
          </w:p>
        </w:tc>
        <w:tc>
          <w:tcPr>
            <w:tcW w:w="1667" w:type="pct"/>
            <w:shd w:val="clear" w:color="auto" w:fill="EDEDED"/>
          </w:tcPr>
          <w:p w14:paraId="6C57B1D5" w14:textId="59653F07" w:rsidR="00FA2198" w:rsidRPr="00727EC8" w:rsidRDefault="00914909"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pt-BR"/>
              </w:rPr>
              <w:t>transexual</w:t>
            </w:r>
          </w:p>
        </w:tc>
        <w:tc>
          <w:tcPr>
            <w:tcW w:w="1666" w:type="pct"/>
            <w:vMerge w:val="restart"/>
            <w:shd w:val="clear" w:color="auto" w:fill="EDEDED"/>
          </w:tcPr>
          <w:p w14:paraId="7B4E2399" w14:textId="30DD8FCF" w:rsidR="00FA2198" w:rsidRPr="00D40B24" w:rsidRDefault="00D53511" w:rsidP="00E3083F">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O termo </w:t>
            </w:r>
            <w:r w:rsidR="00E3083F">
              <w:rPr>
                <w:rFonts w:ascii="Calibri" w:eastAsia="Calibri" w:hAnsi="Calibri" w:cs="Calibri"/>
                <w:sz w:val="22"/>
                <w:szCs w:val="22"/>
                <w:lang w:val="pt-BR"/>
              </w:rPr>
              <w:t>“transexual</w:t>
            </w:r>
            <w:r>
              <w:rPr>
                <w:rFonts w:ascii="Calibri" w:eastAsia="Calibri" w:hAnsi="Calibri" w:cs="Calibri"/>
                <w:sz w:val="22"/>
                <w:szCs w:val="22"/>
                <w:lang w:val="pt-BR"/>
              </w:rPr>
              <w:t>” sugere que existe um dado momento em que uma pessoa “se tornou” transgênero, o que diverge das experiências vividas pela maioria das pessoas trans. Além disso, esses termos são antiquados e não enfatizam a humanidade.</w:t>
            </w:r>
          </w:p>
        </w:tc>
      </w:tr>
      <w:tr w:rsidR="009B225D" w14:paraId="73478496" w14:textId="77777777" w:rsidTr="00040797">
        <w:tc>
          <w:tcPr>
            <w:tcW w:w="1667" w:type="pct"/>
            <w:shd w:val="clear" w:color="auto" w:fill="EDEDED"/>
          </w:tcPr>
          <w:p w14:paraId="692F096B" w14:textId="77777777" w:rsidR="00FA2198"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pessoa/pessoas trans</w:t>
            </w:r>
          </w:p>
          <w:p w14:paraId="4C894F92" w14:textId="77777777" w:rsidR="00FA2198" w:rsidRPr="00D40B24" w:rsidRDefault="00D53511" w:rsidP="00040797">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pessoa/pessoas transgênero</w:t>
            </w:r>
          </w:p>
          <w:p w14:paraId="4ABE7DFD" w14:textId="1CDD4F9C" w:rsidR="00FA2198" w:rsidRPr="00D40B24" w:rsidRDefault="00D53511" w:rsidP="00E64725">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pessoa/pessoas </w:t>
            </w:r>
            <w:r w:rsidR="00914909">
              <w:rPr>
                <w:rFonts w:ascii="Calibri" w:eastAsia="Calibri" w:hAnsi="Calibri" w:cs="Calibri"/>
                <w:b/>
                <w:bCs/>
                <w:sz w:val="22"/>
                <w:szCs w:val="22"/>
                <w:lang w:val="pt-BR"/>
              </w:rPr>
              <w:t xml:space="preserve">que tiveram </w:t>
            </w:r>
            <w:r>
              <w:rPr>
                <w:rFonts w:ascii="Calibri" w:eastAsia="Calibri" w:hAnsi="Calibri" w:cs="Calibri"/>
                <w:b/>
                <w:bCs/>
                <w:sz w:val="22"/>
                <w:szCs w:val="22"/>
                <w:lang w:val="pt-BR"/>
              </w:rPr>
              <w:t>experiência</w:t>
            </w:r>
            <w:r w:rsidR="00E64725">
              <w:rPr>
                <w:rFonts w:ascii="Calibri" w:eastAsia="Calibri" w:hAnsi="Calibri" w:cs="Calibri"/>
                <w:b/>
                <w:bCs/>
                <w:sz w:val="22"/>
                <w:szCs w:val="22"/>
                <w:lang w:val="pt-BR"/>
              </w:rPr>
              <w:t xml:space="preserve"> </w:t>
            </w:r>
            <w:r>
              <w:rPr>
                <w:rFonts w:ascii="Calibri" w:eastAsia="Calibri" w:hAnsi="Calibri" w:cs="Calibri"/>
                <w:b/>
                <w:bCs/>
                <w:sz w:val="22"/>
                <w:szCs w:val="22"/>
                <w:lang w:val="pt-BR"/>
              </w:rPr>
              <w:t>trans</w:t>
            </w:r>
          </w:p>
        </w:tc>
        <w:tc>
          <w:tcPr>
            <w:tcW w:w="1667" w:type="pct"/>
            <w:shd w:val="clear" w:color="auto" w:fill="EDEDED"/>
          </w:tcPr>
          <w:p w14:paraId="08F4269C" w14:textId="77777777" w:rsidR="00FA2198" w:rsidRPr="00727EC8" w:rsidRDefault="00D53511"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transgêneros/transgênero</w:t>
            </w:r>
          </w:p>
        </w:tc>
        <w:tc>
          <w:tcPr>
            <w:tcW w:w="1666" w:type="pct"/>
            <w:vMerge/>
            <w:shd w:val="clear" w:color="auto" w:fill="EDEDED"/>
          </w:tcPr>
          <w:p w14:paraId="1979DE07" w14:textId="77777777" w:rsidR="00FA2198" w:rsidRPr="00727EC8" w:rsidRDefault="00FA2198" w:rsidP="00040797">
            <w:pPr>
              <w:pStyle w:val="Default"/>
              <w:spacing w:after="120" w:line="276" w:lineRule="auto"/>
              <w:rPr>
                <w:rFonts w:asciiTheme="minorHAnsi" w:hAnsiTheme="minorHAnsi" w:cstheme="minorHAnsi"/>
                <w:sz w:val="22"/>
                <w:szCs w:val="22"/>
              </w:rPr>
            </w:pPr>
          </w:p>
        </w:tc>
      </w:tr>
      <w:tr w:rsidR="009B225D" w:rsidRPr="00070E64" w14:paraId="1FAEAE1D" w14:textId="77777777" w:rsidTr="00040797">
        <w:tc>
          <w:tcPr>
            <w:tcW w:w="1667" w:type="pct"/>
          </w:tcPr>
          <w:p w14:paraId="19B66ABA" w14:textId="77777777" w:rsidR="00FA2198"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homem trans</w:t>
            </w:r>
          </w:p>
        </w:tc>
        <w:tc>
          <w:tcPr>
            <w:tcW w:w="1667" w:type="pct"/>
          </w:tcPr>
          <w:p w14:paraId="06291B58" w14:textId="77777777" w:rsidR="00FA2198" w:rsidRPr="00727EC8" w:rsidRDefault="00D53511" w:rsidP="00040797">
            <w:pPr>
              <w:keepNext/>
              <w:autoSpaceDE w:val="0"/>
              <w:autoSpaceDN w:val="0"/>
              <w:adjustRightInd w:val="0"/>
              <w:spacing w:after="120" w:line="276" w:lineRule="auto"/>
              <w:rPr>
                <w:rFonts w:cstheme="minorHAnsi"/>
                <w:color w:val="000000"/>
              </w:rPr>
            </w:pPr>
            <w:r>
              <w:rPr>
                <w:rFonts w:ascii="Calibri" w:eastAsia="Calibri" w:hAnsi="Calibri" w:cs="Calibri"/>
                <w:color w:val="000000"/>
                <w:lang w:val="pt-BR"/>
              </w:rPr>
              <w:t>transhomem</w:t>
            </w:r>
          </w:p>
        </w:tc>
        <w:tc>
          <w:tcPr>
            <w:tcW w:w="1666" w:type="pct"/>
            <w:vMerge w:val="restart"/>
          </w:tcPr>
          <w:p w14:paraId="720AB42A" w14:textId="77777777" w:rsidR="00FA2198"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“Trans” é um adjetivo que ajuda a descrever a identidade de gênero de alguém e deve ser tratado como outros adjetivos. Ao mesclar o adjetivo e o substantivo, corre-se o risco de sugerir que um homem ou mulher trans é mais (ou menos) </w:t>
            </w:r>
            <w:r>
              <w:rPr>
                <w:rFonts w:ascii="Calibri" w:eastAsia="Calibri" w:hAnsi="Calibri" w:cs="Calibri"/>
                <w:color w:val="000000"/>
                <w:lang w:val="pt-BR"/>
              </w:rPr>
              <w:lastRenderedPageBreak/>
              <w:t>do que apenas um homem ou apenas uma mulher, o que contraria a forma como muitas pessoas trans se identificam.</w:t>
            </w:r>
          </w:p>
        </w:tc>
      </w:tr>
      <w:tr w:rsidR="009B225D" w14:paraId="0C473399" w14:textId="77777777" w:rsidTr="00040797">
        <w:tc>
          <w:tcPr>
            <w:tcW w:w="1667" w:type="pct"/>
          </w:tcPr>
          <w:p w14:paraId="0B5A55F2" w14:textId="77777777" w:rsidR="00FA2198"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mulher trans</w:t>
            </w:r>
          </w:p>
        </w:tc>
        <w:tc>
          <w:tcPr>
            <w:tcW w:w="1667" w:type="pct"/>
          </w:tcPr>
          <w:p w14:paraId="239FDC5D" w14:textId="77777777" w:rsidR="00FA2198"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transmulher</w:t>
            </w:r>
          </w:p>
        </w:tc>
        <w:tc>
          <w:tcPr>
            <w:tcW w:w="1666" w:type="pct"/>
            <w:vMerge/>
          </w:tcPr>
          <w:p w14:paraId="46D59F25" w14:textId="77777777" w:rsidR="00FA2198" w:rsidRPr="00727EC8" w:rsidRDefault="00FA2198" w:rsidP="00040797">
            <w:pPr>
              <w:autoSpaceDE w:val="0"/>
              <w:autoSpaceDN w:val="0"/>
              <w:adjustRightInd w:val="0"/>
              <w:spacing w:after="120" w:line="276" w:lineRule="auto"/>
              <w:rPr>
                <w:rFonts w:cstheme="minorHAnsi"/>
                <w:color w:val="000000"/>
              </w:rPr>
            </w:pPr>
          </w:p>
        </w:tc>
      </w:tr>
      <w:tr w:rsidR="009B225D" w:rsidRPr="00070E64" w14:paraId="1D803233" w14:textId="77777777" w:rsidTr="00040797">
        <w:tc>
          <w:tcPr>
            <w:tcW w:w="1667" w:type="pct"/>
            <w:shd w:val="clear" w:color="auto" w:fill="EDEDED"/>
          </w:tcPr>
          <w:p w14:paraId="2293304D" w14:textId="77777777" w:rsidR="00FA2198"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afirmação de gênero</w:t>
            </w:r>
          </w:p>
        </w:tc>
        <w:tc>
          <w:tcPr>
            <w:tcW w:w="1667" w:type="pct"/>
            <w:shd w:val="clear" w:color="auto" w:fill="EDEDED"/>
          </w:tcPr>
          <w:p w14:paraId="03B0CAE6" w14:textId="7143E7E3" w:rsidR="00FA2198" w:rsidRPr="00727EC8" w:rsidRDefault="00E617A3" w:rsidP="00E617A3">
            <w:pPr>
              <w:autoSpaceDE w:val="0"/>
              <w:autoSpaceDN w:val="0"/>
              <w:adjustRightInd w:val="0"/>
              <w:spacing w:after="0" w:line="276" w:lineRule="auto"/>
              <w:rPr>
                <w:rFonts w:cstheme="minorHAnsi"/>
                <w:color w:val="000000"/>
              </w:rPr>
            </w:pPr>
            <w:r>
              <w:rPr>
                <w:rFonts w:ascii="Calibri" w:eastAsia="Calibri" w:hAnsi="Calibri" w:cs="Calibri"/>
                <w:color w:val="000000"/>
                <w:lang w:val="pt-BR"/>
              </w:rPr>
              <w:t>troca de gênero</w:t>
            </w:r>
          </w:p>
        </w:tc>
        <w:tc>
          <w:tcPr>
            <w:tcW w:w="1666" w:type="pct"/>
            <w:vMerge w:val="restart"/>
            <w:shd w:val="clear" w:color="auto" w:fill="EDEDED"/>
          </w:tcPr>
          <w:p w14:paraId="306493A0" w14:textId="77777777" w:rsidR="00FA2198"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“Afirmação de gênero” e “transição” definem o processo interpessoal e interativo pelo qual uma pessoa recebe reconhecimento social e apoio à sua identidade e expressão de gênero. Esse processo pode — mas não necessariamente deve — envolver intervenção médica, que pode incluir terapia hormonal e uma ou mais cirurgias para afirmar o sexo. O conceito “pré/pós-operatório” ainda pode ser usado na literatura médica, mas o termo “operado” ou “operada” não deve ser aplicado a uma pessoa específica sem o consentimento dela.</w:t>
            </w:r>
          </w:p>
        </w:tc>
      </w:tr>
      <w:tr w:rsidR="009B225D" w14:paraId="489B652D" w14:textId="77777777" w:rsidTr="00040797">
        <w:tc>
          <w:tcPr>
            <w:tcW w:w="1667" w:type="pct"/>
            <w:shd w:val="clear" w:color="auto" w:fill="EDEDED"/>
          </w:tcPr>
          <w:p w14:paraId="5A129688" w14:textId="77777777" w:rsidR="00FA2198"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confirmação de gênero</w:t>
            </w:r>
          </w:p>
        </w:tc>
        <w:tc>
          <w:tcPr>
            <w:tcW w:w="1667" w:type="pct"/>
            <w:shd w:val="clear" w:color="auto" w:fill="EDEDED"/>
          </w:tcPr>
          <w:p w14:paraId="1625CE9A" w14:textId="77777777" w:rsidR="00FA2198"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pt-BR"/>
              </w:rPr>
              <w:t>mudança de sexo</w:t>
            </w:r>
          </w:p>
        </w:tc>
        <w:tc>
          <w:tcPr>
            <w:tcW w:w="1666" w:type="pct"/>
            <w:vMerge/>
            <w:shd w:val="clear" w:color="auto" w:fill="EDEDED"/>
          </w:tcPr>
          <w:p w14:paraId="4373B2B3" w14:textId="77777777" w:rsidR="00FA2198" w:rsidRPr="00727EC8" w:rsidRDefault="00FA2198" w:rsidP="00040797">
            <w:pPr>
              <w:autoSpaceDE w:val="0"/>
              <w:autoSpaceDN w:val="0"/>
              <w:adjustRightInd w:val="0"/>
              <w:spacing w:after="120" w:line="276" w:lineRule="auto"/>
              <w:rPr>
                <w:rFonts w:cstheme="minorHAnsi"/>
                <w:color w:val="000000"/>
              </w:rPr>
            </w:pPr>
          </w:p>
        </w:tc>
      </w:tr>
      <w:tr w:rsidR="009B225D" w14:paraId="73DA3B7E" w14:textId="77777777" w:rsidTr="00040797">
        <w:tc>
          <w:tcPr>
            <w:tcW w:w="1667" w:type="pct"/>
            <w:shd w:val="clear" w:color="auto" w:fill="EDEDED"/>
          </w:tcPr>
          <w:p w14:paraId="0C855B9F" w14:textId="77777777" w:rsidR="00FA2198"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transição</w:t>
            </w:r>
          </w:p>
        </w:tc>
        <w:tc>
          <w:tcPr>
            <w:tcW w:w="1667" w:type="pct"/>
            <w:shd w:val="clear" w:color="auto" w:fill="EDEDED"/>
          </w:tcPr>
          <w:p w14:paraId="7318A84B" w14:textId="77777777" w:rsidR="00FA2198"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pt-BR"/>
              </w:rPr>
              <w:t>cirurgia</w:t>
            </w:r>
          </w:p>
        </w:tc>
        <w:tc>
          <w:tcPr>
            <w:tcW w:w="1666" w:type="pct"/>
            <w:vMerge/>
            <w:shd w:val="clear" w:color="auto" w:fill="EDEDED"/>
          </w:tcPr>
          <w:p w14:paraId="13FD34AB" w14:textId="77777777" w:rsidR="00FA2198" w:rsidRPr="00727EC8" w:rsidRDefault="00FA2198" w:rsidP="00040797">
            <w:pPr>
              <w:autoSpaceDE w:val="0"/>
              <w:autoSpaceDN w:val="0"/>
              <w:adjustRightInd w:val="0"/>
              <w:spacing w:after="120" w:line="276" w:lineRule="auto"/>
              <w:rPr>
                <w:rFonts w:cstheme="minorHAnsi"/>
                <w:color w:val="000000"/>
              </w:rPr>
            </w:pPr>
          </w:p>
        </w:tc>
      </w:tr>
      <w:tr w:rsidR="009B225D" w14:paraId="4EB2D494" w14:textId="77777777" w:rsidTr="00040797">
        <w:tc>
          <w:tcPr>
            <w:tcW w:w="1667" w:type="pct"/>
            <w:shd w:val="clear" w:color="auto" w:fill="EDEDED"/>
          </w:tcPr>
          <w:p w14:paraId="16293388" w14:textId="77777777" w:rsidR="00FA2198"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em transição</w:t>
            </w:r>
          </w:p>
        </w:tc>
        <w:tc>
          <w:tcPr>
            <w:tcW w:w="1667" w:type="pct"/>
            <w:shd w:val="clear" w:color="auto" w:fill="EDEDED"/>
          </w:tcPr>
          <w:p w14:paraId="45AAAB78" w14:textId="77777777" w:rsidR="00FA2198"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pré/pós-operatório</w:t>
            </w:r>
          </w:p>
        </w:tc>
        <w:tc>
          <w:tcPr>
            <w:tcW w:w="1666" w:type="pct"/>
            <w:vMerge/>
            <w:shd w:val="clear" w:color="auto" w:fill="EDEDED"/>
          </w:tcPr>
          <w:p w14:paraId="3F80E3E0" w14:textId="77777777" w:rsidR="00FA2198" w:rsidRPr="00727EC8" w:rsidRDefault="00FA2198" w:rsidP="00040797">
            <w:pPr>
              <w:autoSpaceDE w:val="0"/>
              <w:autoSpaceDN w:val="0"/>
              <w:adjustRightInd w:val="0"/>
              <w:spacing w:after="120" w:line="276" w:lineRule="auto"/>
              <w:rPr>
                <w:rFonts w:cstheme="minorHAnsi"/>
                <w:color w:val="000000"/>
              </w:rPr>
            </w:pPr>
          </w:p>
        </w:tc>
      </w:tr>
      <w:tr w:rsidR="009B225D" w:rsidRPr="00070E64" w14:paraId="0CEA3382" w14:textId="77777777" w:rsidTr="00040797">
        <w:tc>
          <w:tcPr>
            <w:tcW w:w="1667" w:type="pct"/>
          </w:tcPr>
          <w:p w14:paraId="3D920131" w14:textId="5523F5F6"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 com diferença no desenvolvimento sexual</w:t>
            </w:r>
          </w:p>
          <w:p w14:paraId="25447CF5" w14:textId="77777777" w:rsidR="00AA4320" w:rsidRPr="00727EC8" w:rsidRDefault="00D53511"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intersexo</w:t>
            </w:r>
          </w:p>
          <w:p w14:paraId="4F7A99C5" w14:textId="5F9FBA01"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 xml:space="preserve">pessoa </w:t>
            </w:r>
            <w:r w:rsidR="007248C7">
              <w:rPr>
                <w:rFonts w:ascii="Calibri" w:eastAsia="Calibri" w:hAnsi="Calibri" w:cs="Calibri"/>
                <w:b/>
                <w:bCs/>
                <w:color w:val="000000"/>
                <w:lang w:val="pt-BR"/>
              </w:rPr>
              <w:t xml:space="preserve"> que é </w:t>
            </w:r>
            <w:r>
              <w:rPr>
                <w:rFonts w:ascii="Calibri" w:eastAsia="Calibri" w:hAnsi="Calibri" w:cs="Calibri"/>
                <w:b/>
                <w:bCs/>
                <w:color w:val="000000"/>
                <w:lang w:val="pt-BR"/>
              </w:rPr>
              <w:t>intersex</w:t>
            </w:r>
            <w:r w:rsidR="007248C7">
              <w:rPr>
                <w:rFonts w:ascii="Calibri" w:eastAsia="Calibri" w:hAnsi="Calibri" w:cs="Calibri"/>
                <w:b/>
                <w:bCs/>
                <w:color w:val="000000"/>
                <w:lang w:val="pt-BR"/>
              </w:rPr>
              <w:t>o</w:t>
            </w:r>
          </w:p>
        </w:tc>
        <w:tc>
          <w:tcPr>
            <w:tcW w:w="1667" w:type="pct"/>
          </w:tcPr>
          <w:p w14:paraId="2D6A0172"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hermafrodita</w:t>
            </w:r>
          </w:p>
        </w:tc>
        <w:tc>
          <w:tcPr>
            <w:tcW w:w="1666" w:type="pct"/>
          </w:tcPr>
          <w:p w14:paraId="56C634F3" w14:textId="24603CDD" w:rsidR="00AA4320" w:rsidRPr="00D40B24" w:rsidRDefault="00D53511" w:rsidP="00F3285C">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Diferenças no desenvolvimento sexual é um conceito abrangente que se refere a variações atípicas congênitas no desenvolvimento do sexo cromossômico, gonadal ou anatômico. Nem todas as pessoas com diferenças no desenvolvimento sexual se identificam como intersexo, embora muitas o façam. Ao usar o termo intersexo, também use e defina diferenças de gênero no desenvolvimento sexual. As compreensões tradicionais do termo “hermafrodita” geralmente são limitadas a </w:t>
            </w:r>
            <w:r>
              <w:rPr>
                <w:rFonts w:ascii="Calibri" w:eastAsia="Calibri" w:hAnsi="Calibri" w:cs="Calibri"/>
                <w:color w:val="000000"/>
                <w:lang w:val="pt-BR"/>
              </w:rPr>
              <w:lastRenderedPageBreak/>
              <w:t>indivíduos tanto com características anatômicas tradicionalmente masculinas quanto femininas, particularmente os órgãos genitais. Esse termo também é considerado ofensivo por causa de sua origem mítica e seu uso historicamente depreciativo.</w:t>
            </w:r>
          </w:p>
        </w:tc>
      </w:tr>
      <w:tr w:rsidR="009B225D" w:rsidRPr="00070E64" w14:paraId="33E30147" w14:textId="77777777" w:rsidTr="00040797">
        <w:tc>
          <w:tcPr>
            <w:tcW w:w="1667" w:type="pct"/>
            <w:shd w:val="clear" w:color="auto" w:fill="EDEDED"/>
          </w:tcPr>
          <w:p w14:paraId="0FC6C4EA"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lastRenderedPageBreak/>
              <w:t>pessoas com potencial para engravidar</w:t>
            </w:r>
          </w:p>
        </w:tc>
        <w:tc>
          <w:tcPr>
            <w:tcW w:w="1667" w:type="pct"/>
            <w:shd w:val="clear" w:color="auto" w:fill="EDEDED"/>
          </w:tcPr>
          <w:p w14:paraId="577D11CF"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mulheres com potencial para engravidar</w:t>
            </w:r>
          </w:p>
        </w:tc>
        <w:tc>
          <w:tcPr>
            <w:tcW w:w="1666" w:type="pct"/>
            <w:shd w:val="clear" w:color="auto" w:fill="EDEDED"/>
          </w:tcPr>
          <w:p w14:paraId="74211301"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Pessoas de todos os gêneros e sexos podem ter potencial reprodutivo.</w:t>
            </w:r>
          </w:p>
        </w:tc>
      </w:tr>
      <w:tr w:rsidR="009B225D" w:rsidRPr="00070E64" w14:paraId="2E0A10C5" w14:textId="77777777" w:rsidTr="00040797">
        <w:tc>
          <w:tcPr>
            <w:tcW w:w="1667" w:type="pct"/>
          </w:tcPr>
          <w:p w14:paraId="26B4DAA2"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pessoas com potencial reprodutivo</w:t>
            </w:r>
          </w:p>
        </w:tc>
        <w:tc>
          <w:tcPr>
            <w:tcW w:w="1667" w:type="pct"/>
          </w:tcPr>
          <w:p w14:paraId="03344A87" w14:textId="77777777" w:rsidR="00AA4320" w:rsidRPr="00727EC8" w:rsidRDefault="00D53511"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homens com potencial reprodutivo</w:t>
            </w:r>
          </w:p>
        </w:tc>
        <w:tc>
          <w:tcPr>
            <w:tcW w:w="1666" w:type="pct"/>
          </w:tcPr>
          <w:p w14:paraId="081BD013"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Pessoas de todos os gêneros e sexos podem ter potencial reprodutivo.</w:t>
            </w:r>
          </w:p>
        </w:tc>
      </w:tr>
      <w:tr w:rsidR="009B225D" w:rsidRPr="00070E64" w14:paraId="76C4F15B" w14:textId="77777777" w:rsidTr="00040797">
        <w:tc>
          <w:tcPr>
            <w:tcW w:w="1667" w:type="pct"/>
            <w:shd w:val="clear" w:color="auto" w:fill="EDEDED"/>
          </w:tcPr>
          <w:p w14:paraId="533211F3"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w:t>
            </w:r>
          </w:p>
          <w:p w14:paraId="42E7714E" w14:textId="77777777" w:rsidR="00AA4320" w:rsidRPr="00D40B24" w:rsidRDefault="00D53511" w:rsidP="00040797">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indivíduos de todos os gêneros</w:t>
            </w:r>
          </w:p>
          <w:p w14:paraId="43F28D36"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ou especifique —</w:t>
            </w:r>
            <w:r>
              <w:rPr>
                <w:rFonts w:ascii="Calibri" w:eastAsia="Calibri" w:hAnsi="Calibri" w:cs="Calibri"/>
                <w:b/>
                <w:bCs/>
                <w:color w:val="000000"/>
                <w:lang w:val="pt-BR"/>
              </w:rPr>
              <w:t>homens cisgênero e mulheres cisgênero</w:t>
            </w:r>
          </w:p>
        </w:tc>
        <w:tc>
          <w:tcPr>
            <w:tcW w:w="1667" w:type="pct"/>
            <w:shd w:val="clear" w:color="auto" w:fill="EDEDED"/>
          </w:tcPr>
          <w:p w14:paraId="4B201C38"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homens e mulheres</w:t>
            </w:r>
          </w:p>
          <w:p w14:paraId="29E774C0" w14:textId="1B0BC181"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ambos os gêneros</w:t>
            </w:r>
            <w:r w:rsidR="00F3285C">
              <w:rPr>
                <w:rFonts w:ascii="Calibri" w:eastAsia="Calibri" w:hAnsi="Calibri" w:cs="Calibri"/>
                <w:color w:val="000000"/>
                <w:lang w:val="pt-BR"/>
              </w:rPr>
              <w:t>/qualquer um dos gêneros</w:t>
            </w:r>
          </w:p>
        </w:tc>
        <w:tc>
          <w:tcPr>
            <w:tcW w:w="1666" w:type="pct"/>
            <w:shd w:val="clear" w:color="auto" w:fill="EDEDED"/>
          </w:tcPr>
          <w:p w14:paraId="2F76AC83" w14:textId="77777777" w:rsidR="00AA4320" w:rsidRPr="00D40B24" w:rsidRDefault="00D53511" w:rsidP="00040797">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Usar “homens e mulheres” para se referia a “todos” exclui as pessoas trans, as pessoas não binárias e outras minorias sexuais e de gênero.</w:t>
            </w:r>
          </w:p>
        </w:tc>
      </w:tr>
    </w:tbl>
    <w:p w14:paraId="7C6C331B" w14:textId="77777777" w:rsidR="00AA4320" w:rsidRPr="00D40B24" w:rsidRDefault="00AA4320" w:rsidP="00417223">
      <w:pPr>
        <w:spacing w:after="0" w:line="276" w:lineRule="auto"/>
        <w:rPr>
          <w:rFonts w:cstheme="minorHAnsi"/>
          <w:lang w:val="pt-BR"/>
        </w:rPr>
      </w:pPr>
    </w:p>
    <w:p w14:paraId="5DF1872C" w14:textId="77777777" w:rsidR="00772F17" w:rsidRPr="00D40B24" w:rsidRDefault="00D53511" w:rsidP="00417223">
      <w:pPr>
        <w:spacing w:after="0" w:line="276" w:lineRule="auto"/>
        <w:jc w:val="center"/>
        <w:rPr>
          <w:rFonts w:cstheme="minorHAnsi"/>
          <w:lang w:val="pt-BR"/>
        </w:rPr>
      </w:pPr>
      <w:r>
        <w:rPr>
          <w:rFonts w:ascii="Calibri" w:eastAsia="Calibri" w:hAnsi="Calibri" w:cs="Calibri"/>
          <w:b/>
          <w:bCs/>
          <w:color w:val="2E74B5"/>
          <w:sz w:val="28"/>
          <w:szCs w:val="28"/>
          <w:lang w:val="pt-BR"/>
        </w:rPr>
        <w:t>Outros termos relativos a sexo, gênero e sexualidade</w:t>
      </w:r>
    </w:p>
    <w:tbl>
      <w:tblPr>
        <w:tblW w:w="5000" w:type="pct"/>
        <w:tblBorders>
          <w:top w:val="nil"/>
          <w:left w:val="nil"/>
          <w:bottom w:val="nil"/>
          <w:right w:val="nil"/>
        </w:tblBorders>
        <w:tblLook w:val="0000" w:firstRow="0" w:lastRow="0" w:firstColumn="0" w:lastColumn="0" w:noHBand="0" w:noVBand="0"/>
      </w:tblPr>
      <w:tblGrid>
        <w:gridCol w:w="4788"/>
        <w:gridCol w:w="4788"/>
      </w:tblGrid>
      <w:tr w:rsidR="009B225D" w:rsidRPr="00070E64" w14:paraId="1B655C84" w14:textId="77777777" w:rsidTr="00772F17">
        <w:trPr>
          <w:cantSplit/>
        </w:trPr>
        <w:tc>
          <w:tcPr>
            <w:tcW w:w="2500" w:type="pct"/>
          </w:tcPr>
          <w:p w14:paraId="15DB8046" w14:textId="77777777" w:rsidR="00AA4320" w:rsidRPr="00727EC8" w:rsidRDefault="00D53511" w:rsidP="00417223">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pt-BR"/>
              </w:rPr>
              <w:t>sexo</w:t>
            </w:r>
          </w:p>
        </w:tc>
        <w:tc>
          <w:tcPr>
            <w:tcW w:w="2500" w:type="pct"/>
          </w:tcPr>
          <w:p w14:paraId="20D4B661"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categoria biológica baseada em características reprodutivas, anatômicas e genéticas, geralmente definido como masculino, feminino e intersexo</w:t>
            </w:r>
          </w:p>
        </w:tc>
      </w:tr>
      <w:tr w:rsidR="009B225D" w:rsidRPr="00070E64" w14:paraId="36037E0B" w14:textId="77777777" w:rsidTr="00772F17">
        <w:trPr>
          <w:cantSplit/>
        </w:trPr>
        <w:tc>
          <w:tcPr>
            <w:tcW w:w="2500" w:type="pct"/>
            <w:shd w:val="clear" w:color="auto" w:fill="EDEDED"/>
          </w:tcPr>
          <w:p w14:paraId="1A9AED0D" w14:textId="77777777" w:rsidR="00AA4320" w:rsidRPr="00727EC8" w:rsidRDefault="00D53511" w:rsidP="00417223">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pt-BR"/>
              </w:rPr>
              <w:t>gênero</w:t>
            </w:r>
          </w:p>
        </w:tc>
        <w:tc>
          <w:tcPr>
            <w:tcW w:w="2500" w:type="pct"/>
            <w:shd w:val="clear" w:color="auto" w:fill="EDEDED"/>
          </w:tcPr>
          <w:p w14:paraId="4484CEEF" w14:textId="2D0B35D3"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um composto de pap</w:t>
            </w:r>
            <w:r w:rsidR="00300D33">
              <w:rPr>
                <w:rFonts w:ascii="Calibri" w:eastAsia="Calibri" w:hAnsi="Calibri" w:cs="Calibri"/>
                <w:sz w:val="22"/>
                <w:szCs w:val="22"/>
                <w:lang w:val="pt-BR"/>
              </w:rPr>
              <w:t>é</w:t>
            </w:r>
            <w:r>
              <w:rPr>
                <w:rFonts w:ascii="Calibri" w:eastAsia="Calibri" w:hAnsi="Calibri" w:cs="Calibri"/>
                <w:sz w:val="22"/>
                <w:szCs w:val="22"/>
                <w:lang w:val="pt-BR"/>
              </w:rPr>
              <w:t>is, comportamentos, atividades e/ou atributos socialmente construídos que uma determinada sociedade considera apropriados para membros de um determinado sexo</w:t>
            </w:r>
          </w:p>
        </w:tc>
      </w:tr>
      <w:tr w:rsidR="009B225D" w:rsidRPr="00070E64" w14:paraId="14374D93" w14:textId="77777777" w:rsidTr="00772F17">
        <w:trPr>
          <w:cantSplit/>
        </w:trPr>
        <w:tc>
          <w:tcPr>
            <w:tcW w:w="2500" w:type="pct"/>
          </w:tcPr>
          <w:p w14:paraId="3F072FF5"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lastRenderedPageBreak/>
              <w:t>queer</w:t>
            </w:r>
          </w:p>
        </w:tc>
        <w:tc>
          <w:tcPr>
            <w:tcW w:w="2500" w:type="pct"/>
          </w:tcPr>
          <w:p w14:paraId="11C79A2E"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as pessoas que se identificam como queer podem considerar sua orientação sexual e/ou identidade de gênero como caracterizadas por construções não binárias de orientação sexual, gênero e/ou sexo</w:t>
            </w:r>
          </w:p>
          <w:p w14:paraId="317297D3"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termo é considerado mais fluido e inclusivo do que as categorias tradicionais para orientação sexual e identidade de gênero, e alguns até usam esse termo para descrever suas crenças políticas. Antes considerado um termo pejorativo, “queer” foi reivindicado por algumas pessoas da comunidade LGBT para definir sua identidade, mas não é um termo universalmente aceito, mesmo dentro da comunidade LGBT.)</w:t>
            </w:r>
          </w:p>
        </w:tc>
      </w:tr>
      <w:tr w:rsidR="009B225D" w:rsidRPr="00070E64" w14:paraId="28C98D0B" w14:textId="77777777" w:rsidTr="00772F17">
        <w:trPr>
          <w:cantSplit/>
        </w:trPr>
        <w:tc>
          <w:tcPr>
            <w:tcW w:w="2500" w:type="pct"/>
            <w:shd w:val="clear" w:color="auto" w:fill="EDEDED"/>
          </w:tcPr>
          <w:p w14:paraId="28A7C4AA"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bissexual</w:t>
            </w:r>
          </w:p>
        </w:tc>
        <w:tc>
          <w:tcPr>
            <w:tcW w:w="2500" w:type="pct"/>
            <w:shd w:val="clear" w:color="auto" w:fill="EDEDED"/>
          </w:tcPr>
          <w:p w14:paraId="47307371"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ter o potencial de sentir atração emocional, romântica e/ou sexual por pessoas de ambos os sexos — não necessariamente ao mesmo tempo, da mesma maneira ou no mesmo grau</w:t>
            </w:r>
          </w:p>
        </w:tc>
      </w:tr>
      <w:tr w:rsidR="009B225D" w:rsidRPr="00070E64" w14:paraId="661F4359" w14:textId="77777777" w:rsidTr="00772F17">
        <w:trPr>
          <w:cantSplit/>
        </w:trPr>
        <w:tc>
          <w:tcPr>
            <w:tcW w:w="2500" w:type="pct"/>
          </w:tcPr>
          <w:p w14:paraId="5734B46A"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pansexual</w:t>
            </w:r>
          </w:p>
        </w:tc>
        <w:tc>
          <w:tcPr>
            <w:tcW w:w="2500" w:type="pct"/>
          </w:tcPr>
          <w:p w14:paraId="1BFA230C"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cuja atração sexual não se limita a determinado sexo, identidade ou expressão de gênero</w:t>
            </w:r>
          </w:p>
        </w:tc>
      </w:tr>
      <w:tr w:rsidR="009B225D" w:rsidRPr="00070E64" w14:paraId="18CACFA5" w14:textId="77777777" w:rsidTr="00772F17">
        <w:trPr>
          <w:cantSplit/>
        </w:trPr>
        <w:tc>
          <w:tcPr>
            <w:tcW w:w="2500" w:type="pct"/>
            <w:shd w:val="clear" w:color="auto" w:fill="EDEDED"/>
          </w:tcPr>
          <w:p w14:paraId="58678BD1"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cisgênero</w:t>
            </w:r>
          </w:p>
        </w:tc>
        <w:tc>
          <w:tcPr>
            <w:tcW w:w="2500" w:type="pct"/>
            <w:shd w:val="clear" w:color="auto" w:fill="EDEDED"/>
          </w:tcPr>
          <w:p w14:paraId="176BACA4"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se identifica com o sexo que lhe foi atribuído no nascimento; às vezes abreviado como cis</w:t>
            </w:r>
          </w:p>
        </w:tc>
      </w:tr>
      <w:tr w:rsidR="009B225D" w:rsidRPr="00070E64" w14:paraId="51249CF0" w14:textId="77777777" w:rsidTr="00772F17">
        <w:trPr>
          <w:cantSplit/>
        </w:trPr>
        <w:tc>
          <w:tcPr>
            <w:tcW w:w="2500" w:type="pct"/>
          </w:tcPr>
          <w:p w14:paraId="378CAC08"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identidade de gênero</w:t>
            </w:r>
          </w:p>
        </w:tc>
        <w:tc>
          <w:tcPr>
            <w:tcW w:w="2500" w:type="pct"/>
          </w:tcPr>
          <w:p w14:paraId="2AB08680"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sentimento de um indivíduo de ser homem, mulher, intersexo, queer, não conformidade de gênero etc., não necessariamente visível para os outros</w:t>
            </w:r>
          </w:p>
        </w:tc>
      </w:tr>
      <w:tr w:rsidR="009B225D" w:rsidRPr="00070E64" w14:paraId="19FF8E90" w14:textId="77777777" w:rsidTr="00772F17">
        <w:trPr>
          <w:cantSplit/>
        </w:trPr>
        <w:tc>
          <w:tcPr>
            <w:tcW w:w="2500" w:type="pct"/>
            <w:shd w:val="clear" w:color="auto" w:fill="EDEDED"/>
          </w:tcPr>
          <w:p w14:paraId="04A5851F"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expressão de gênero</w:t>
            </w:r>
          </w:p>
        </w:tc>
        <w:tc>
          <w:tcPr>
            <w:tcW w:w="2500" w:type="pct"/>
            <w:shd w:val="clear" w:color="auto" w:fill="EDEDED"/>
          </w:tcPr>
          <w:p w14:paraId="5CF0B93F"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como uma pessoa escolhe transmitir sua identidade de gênero por meio de comportamentos, roupas e outras características externas</w:t>
            </w:r>
          </w:p>
        </w:tc>
      </w:tr>
      <w:tr w:rsidR="009B225D" w:rsidRPr="00070E64" w14:paraId="7F481274" w14:textId="77777777" w:rsidTr="00772F17">
        <w:trPr>
          <w:cantSplit/>
        </w:trPr>
        <w:tc>
          <w:tcPr>
            <w:tcW w:w="2500" w:type="pct"/>
          </w:tcPr>
          <w:p w14:paraId="7C0CFAA2"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não binária</w:t>
            </w:r>
          </w:p>
        </w:tc>
        <w:tc>
          <w:tcPr>
            <w:tcW w:w="2500" w:type="pct"/>
          </w:tcPr>
          <w:p w14:paraId="18F80E44"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se identifica fora do conceito binário de gênero por não se considerar nem homem nem mulher</w:t>
            </w:r>
          </w:p>
        </w:tc>
      </w:tr>
      <w:tr w:rsidR="009B225D" w:rsidRPr="00070E64" w14:paraId="168E4FF0" w14:textId="77777777" w:rsidTr="00772F17">
        <w:trPr>
          <w:cantSplit/>
        </w:trPr>
        <w:tc>
          <w:tcPr>
            <w:tcW w:w="2500" w:type="pct"/>
            <w:shd w:val="clear" w:color="auto" w:fill="EDEDED"/>
          </w:tcPr>
          <w:p w14:paraId="0AF8DE7C"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queer</w:t>
            </w:r>
          </w:p>
        </w:tc>
        <w:tc>
          <w:tcPr>
            <w:tcW w:w="2500" w:type="pct"/>
            <w:shd w:val="clear" w:color="auto" w:fill="EDEDED"/>
          </w:tcPr>
          <w:p w14:paraId="087BF5B8"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não se identifica como homem nem mulher nem adota distinções convencionais de gênero</w:t>
            </w:r>
          </w:p>
        </w:tc>
      </w:tr>
      <w:tr w:rsidR="009B225D" w:rsidRPr="00070E64" w14:paraId="0A8AB786" w14:textId="77777777" w:rsidTr="00772F17">
        <w:trPr>
          <w:cantSplit/>
        </w:trPr>
        <w:tc>
          <w:tcPr>
            <w:tcW w:w="2500" w:type="pct"/>
          </w:tcPr>
          <w:p w14:paraId="6C9D7796" w14:textId="221CAFD4" w:rsidR="00AA4320" w:rsidRPr="00D40B24" w:rsidRDefault="00D53511" w:rsidP="00417223">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lastRenderedPageBreak/>
              <w:t>pessoa de gênero não conform</w:t>
            </w:r>
            <w:r w:rsidR="003712B3">
              <w:rPr>
                <w:rFonts w:ascii="Calibri" w:eastAsia="Calibri" w:hAnsi="Calibri" w:cs="Calibri"/>
                <w:b/>
                <w:bCs/>
                <w:color w:val="000000"/>
                <w:lang w:val="pt-BR"/>
              </w:rPr>
              <w:t>e</w:t>
            </w:r>
          </w:p>
        </w:tc>
        <w:tc>
          <w:tcPr>
            <w:tcW w:w="2500" w:type="pct"/>
          </w:tcPr>
          <w:p w14:paraId="7001A7AE"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cuja expressão de gênero não é compatível com as normas culturais ou sociais esperadas para esse gênero</w:t>
            </w:r>
          </w:p>
        </w:tc>
      </w:tr>
      <w:tr w:rsidR="009B225D" w:rsidRPr="00070E64" w14:paraId="17DD5AE9" w14:textId="77777777" w:rsidTr="00772F17">
        <w:trPr>
          <w:cantSplit/>
        </w:trPr>
        <w:tc>
          <w:tcPr>
            <w:tcW w:w="2500" w:type="pct"/>
            <w:shd w:val="clear" w:color="auto" w:fill="EDEDED"/>
          </w:tcPr>
          <w:p w14:paraId="06AF4628"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de gênero fluido</w:t>
            </w:r>
          </w:p>
        </w:tc>
        <w:tc>
          <w:tcPr>
            <w:tcW w:w="2500" w:type="pct"/>
            <w:shd w:val="clear" w:color="auto" w:fill="EDEDED"/>
          </w:tcPr>
          <w:p w14:paraId="0D232209"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cuja identidade de gênero varia entre diferentes gêneros (ou nenhum gênero) ou em todo o espectro</w:t>
            </w:r>
          </w:p>
        </w:tc>
      </w:tr>
      <w:tr w:rsidR="009B225D" w:rsidRPr="00070E64" w14:paraId="6018F54B" w14:textId="77777777" w:rsidTr="00772F17">
        <w:trPr>
          <w:cantSplit/>
        </w:trPr>
        <w:tc>
          <w:tcPr>
            <w:tcW w:w="2500" w:type="pct"/>
          </w:tcPr>
          <w:p w14:paraId="21F5537F"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sem gênero</w:t>
            </w:r>
          </w:p>
        </w:tc>
        <w:tc>
          <w:tcPr>
            <w:tcW w:w="2500" w:type="pct"/>
          </w:tcPr>
          <w:p w14:paraId="5B90E11D"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não se identifica com nenhum gênero; as pessoas sem gênero podem querer não ter nenhuma expressão de gênero, o que muitos acham difícil de alcançar em nossa sociedade centrada no gênero</w:t>
            </w:r>
          </w:p>
        </w:tc>
      </w:tr>
      <w:tr w:rsidR="009B225D" w:rsidRPr="00070E64" w14:paraId="0259A87F" w14:textId="77777777" w:rsidTr="00772F17">
        <w:trPr>
          <w:cantSplit/>
        </w:trPr>
        <w:tc>
          <w:tcPr>
            <w:tcW w:w="2500" w:type="pct"/>
            <w:shd w:val="clear" w:color="auto" w:fill="EDEDED"/>
          </w:tcPr>
          <w:p w14:paraId="38871D55"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bigênero</w:t>
            </w:r>
          </w:p>
        </w:tc>
        <w:tc>
          <w:tcPr>
            <w:tcW w:w="2500" w:type="pct"/>
            <w:shd w:val="clear" w:color="auto" w:fill="EDEDED"/>
          </w:tcPr>
          <w:p w14:paraId="327D0C9D"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se identifica como dos dois gêneros</w:t>
            </w:r>
          </w:p>
        </w:tc>
      </w:tr>
      <w:tr w:rsidR="009B225D" w:rsidRPr="00070E64" w14:paraId="2907CBD4" w14:textId="77777777" w:rsidTr="00772F17">
        <w:trPr>
          <w:cantSplit/>
        </w:trPr>
        <w:tc>
          <w:tcPr>
            <w:tcW w:w="2500" w:type="pct"/>
          </w:tcPr>
          <w:p w14:paraId="44A1D239"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pessoa pangênero</w:t>
            </w:r>
          </w:p>
        </w:tc>
        <w:tc>
          <w:tcPr>
            <w:tcW w:w="2500" w:type="pct"/>
          </w:tcPr>
          <w:p w14:paraId="0F0AB67E"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 que se identifica como de todos os gêneros</w:t>
            </w:r>
          </w:p>
        </w:tc>
      </w:tr>
      <w:tr w:rsidR="009B225D" w:rsidRPr="00070E64" w14:paraId="3ED056FB" w14:textId="77777777" w:rsidTr="00772F17">
        <w:trPr>
          <w:cantSplit/>
        </w:trPr>
        <w:tc>
          <w:tcPr>
            <w:tcW w:w="2500" w:type="pct"/>
            <w:shd w:val="clear" w:color="auto" w:fill="EDEDED"/>
          </w:tcPr>
          <w:p w14:paraId="2B234581"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trans*</w:t>
            </w:r>
          </w:p>
          <w:p w14:paraId="032E3644"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color w:val="000000"/>
                <w:lang w:val="pt-BR"/>
              </w:rPr>
              <w:t xml:space="preserve">[às vezes] </w:t>
            </w:r>
            <w:r>
              <w:rPr>
                <w:rFonts w:ascii="Calibri" w:eastAsia="Calibri" w:hAnsi="Calibri" w:cs="Calibri"/>
                <w:b/>
                <w:bCs/>
                <w:color w:val="000000"/>
                <w:lang w:val="pt-BR"/>
              </w:rPr>
              <w:t>transgênero</w:t>
            </w:r>
          </w:p>
        </w:tc>
        <w:tc>
          <w:tcPr>
            <w:tcW w:w="2500" w:type="pct"/>
            <w:shd w:val="clear" w:color="auto" w:fill="EDEDED"/>
          </w:tcPr>
          <w:p w14:paraId="1EE47E5C"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um termo abrangente que se refere a muitas identidades dentro do espectro de identidade de gênero</w:t>
            </w:r>
          </w:p>
        </w:tc>
      </w:tr>
      <w:tr w:rsidR="009B225D" w:rsidRPr="00070E64" w14:paraId="62692CDE" w14:textId="77777777" w:rsidTr="00772F17">
        <w:trPr>
          <w:cantSplit/>
        </w:trPr>
        <w:tc>
          <w:tcPr>
            <w:tcW w:w="2500" w:type="pct"/>
          </w:tcPr>
          <w:p w14:paraId="59A5B792" w14:textId="77777777" w:rsidR="00AA4320" w:rsidRPr="00727EC8" w:rsidRDefault="00D53511"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gênero equivocado</w:t>
            </w:r>
          </w:p>
        </w:tc>
        <w:tc>
          <w:tcPr>
            <w:tcW w:w="2500" w:type="pct"/>
          </w:tcPr>
          <w:p w14:paraId="45803474"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referir-se a alguém, especialmente a uma pessoa trans, usando uma palavra ou tratamento que não reflete corretamente sua identidade de gênero</w:t>
            </w:r>
          </w:p>
        </w:tc>
      </w:tr>
    </w:tbl>
    <w:p w14:paraId="77EB1B9C" w14:textId="77777777" w:rsidR="00AA4320" w:rsidRPr="00D40B24" w:rsidRDefault="00AA4320" w:rsidP="00417223">
      <w:pPr>
        <w:spacing w:after="0" w:line="276" w:lineRule="auto"/>
        <w:rPr>
          <w:rFonts w:cstheme="minorHAnsi"/>
          <w:lang w:val="pt-BR"/>
        </w:rPr>
      </w:pPr>
    </w:p>
    <w:p w14:paraId="118F1D25"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Pronomes</w:t>
      </w:r>
    </w:p>
    <w:p w14:paraId="3A5DD674"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Embora existam exceções, a regra é usar pronomes que correspondem à identidade de gênero de uma pessoa. Como a identidade de gênero é uma característica interna que não deve ser pressuposta, é uma prática recomendada perguntar às pessoas quais pronomes elas preferem que sejam usados. No caso do inglês, por exemplo, além dos pronomes binários “he (ele)/she (ela)” e “his (dele)/her (dela)”, algumas pessoas podem usar pronomes não binários, inclusive os pronomes “they (eles ou elas)/their (deles ou delas)”  usados como termos no singular, entre outros. Quando usado como um termo no singular, “they” concorda com um verbo no plural, como em “they are gender nonbinary” (é de gênero não binário).</w:t>
      </w:r>
    </w:p>
    <w:p w14:paraId="3CF8FAF4" w14:textId="77777777" w:rsidR="00AA4320" w:rsidRDefault="00D53511" w:rsidP="00417223">
      <w:pPr>
        <w:pStyle w:val="Default"/>
        <w:spacing w:after="120" w:line="276" w:lineRule="auto"/>
        <w:rPr>
          <w:rFonts w:ascii="Calibri" w:eastAsia="Calibri" w:hAnsi="Calibri" w:cs="Calibri"/>
          <w:sz w:val="22"/>
          <w:szCs w:val="22"/>
          <w:lang w:val="pt-BR"/>
        </w:rPr>
      </w:pPr>
      <w:r>
        <w:rPr>
          <w:rFonts w:ascii="Calibri" w:eastAsia="Calibri" w:hAnsi="Calibri" w:cs="Calibri"/>
          <w:sz w:val="22"/>
          <w:szCs w:val="22"/>
          <w:lang w:val="pt-BR"/>
        </w:rPr>
        <w:t>Alguns consideram extremamente ofensivo e até mesmo violento trocar o gênero das pessoas com o uso de pronomes inapropriados. Ao escrever sobre uma pessoa hipotética, como um participante anônimo em um estudo que conta com a participação de pessoas de todos os gêneros, tente usar linguagem não binária para ser inclusivo.</w:t>
      </w:r>
    </w:p>
    <w:p w14:paraId="6596C3EE" w14:textId="77777777" w:rsidR="0085547C" w:rsidRPr="00D40B24" w:rsidRDefault="0085547C" w:rsidP="00417223">
      <w:pPr>
        <w:pStyle w:val="Default"/>
        <w:spacing w:after="120" w:line="276" w:lineRule="auto"/>
        <w:rPr>
          <w:rFonts w:asciiTheme="minorHAnsi" w:hAnsiTheme="minorHAnsi" w:cstheme="minorHAnsi"/>
          <w:sz w:val="22"/>
          <w:szCs w:val="22"/>
          <w:lang w:val="pt-BR"/>
        </w:rPr>
      </w:pPr>
    </w:p>
    <w:p w14:paraId="36C0422D" w14:textId="77777777" w:rsidR="00772F17" w:rsidRDefault="00772F17" w:rsidP="00417223">
      <w:pPr>
        <w:pStyle w:val="Default"/>
        <w:spacing w:after="120" w:line="276" w:lineRule="auto"/>
        <w:rPr>
          <w:rFonts w:asciiTheme="minorHAnsi" w:hAnsiTheme="minorHAnsi" w:cstheme="minorHAnsi"/>
          <w:sz w:val="22"/>
          <w:szCs w:val="22"/>
          <w:lang w:val="pt-BR"/>
        </w:rPr>
      </w:pPr>
    </w:p>
    <w:p w14:paraId="60506849" w14:textId="77777777" w:rsidR="0019250D" w:rsidRPr="00D40B24" w:rsidRDefault="0019250D" w:rsidP="00417223">
      <w:pPr>
        <w:pStyle w:val="Default"/>
        <w:spacing w:after="120" w:line="276" w:lineRule="auto"/>
        <w:rPr>
          <w:rFonts w:asciiTheme="minorHAnsi" w:hAnsiTheme="minorHAnsi" w:cstheme="minorHAnsi"/>
          <w:sz w:val="22"/>
          <w:szCs w:val="22"/>
          <w:lang w:val="pt-BR"/>
        </w:rPr>
      </w:pPr>
    </w:p>
    <w:p w14:paraId="08B78288"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lastRenderedPageBreak/>
        <w:t>Identidade e especificidade</w:t>
      </w:r>
    </w:p>
    <w:p w14:paraId="03174824"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Em certos contextos, pode ser apropriado usar termos que façam referência explícita a comportamentos sexuais em vez de fazer referência a orientações sexuais e identidades de gênero. Por exemplo, um estudo pode avaliar a capacidade de uma modalidade experimental de impedir a transmissão do HIV durante o sexo anal entre pessoas designadas como homens ao nascer que se identificam como homens. Embora muitos participantes desse estudo provavelmente se identifiquem como gays ou bissexuais, pode haver outros que não se identificam dessa maneira e, mesmo assim, têm relações sexuais com outros homens cisgênero. Em outras palavras, a especificidade médica para descrever o comportamento deve ser considerada fora da identidade dos indivíduos em torno da orientação sexual. Nesse caso, uma descrição precisa dos participantes inscritos seria “homens cisgênero que fazem sexo com homens”.</w:t>
      </w:r>
    </w:p>
    <w:p w14:paraId="2F37516A" w14:textId="41921921" w:rsidR="00AA4320" w:rsidRPr="00D40B24" w:rsidRDefault="00D53511" w:rsidP="00417223">
      <w:pPr>
        <w:spacing w:after="120" w:line="276" w:lineRule="auto"/>
        <w:rPr>
          <w:rFonts w:cstheme="minorHAnsi"/>
          <w:color w:val="000000"/>
          <w:lang w:val="pt-BR"/>
        </w:rPr>
      </w:pPr>
      <w:r>
        <w:rPr>
          <w:rFonts w:ascii="Calibri" w:eastAsia="Calibri" w:hAnsi="Calibri" w:cs="Calibri"/>
          <w:lang w:val="pt-BR"/>
        </w:rPr>
        <w:t xml:space="preserve">Em outros contextos, pode ser apropriado destacar a orientação sexual. Usar esses termos pode honrar as contribuições dessas comunidades ou permitir a conexão com pessoas no nível da identidade. Por exemplo, alguém </w:t>
      </w:r>
      <w:r>
        <w:rPr>
          <w:rFonts w:ascii="Calibri" w:eastAsia="Calibri" w:hAnsi="Calibri" w:cs="Calibri"/>
          <w:color w:val="000000"/>
          <w:lang w:val="pt-BR"/>
        </w:rPr>
        <w:t>poderia dizer: “Os primeiros casos de AIDS foram relatados em jovens gays” ou “O grupo ativista visa aumentar o uso de PrEP entre homens gays e bissexuais</w:t>
      </w:r>
      <w:r w:rsidR="00292145">
        <w:rPr>
          <w:rFonts w:ascii="Calibri" w:eastAsia="Calibri" w:hAnsi="Calibri" w:cs="Calibri"/>
          <w:color w:val="000000"/>
          <w:lang w:val="pt-BR"/>
        </w:rPr>
        <w:t xml:space="preserve"> negros</w:t>
      </w:r>
      <w:r>
        <w:rPr>
          <w:rFonts w:ascii="Calibri" w:eastAsia="Calibri" w:hAnsi="Calibri" w:cs="Calibri"/>
          <w:color w:val="000000"/>
          <w:lang w:val="pt-BR"/>
        </w:rPr>
        <w:t>”. Toda forma de ciência ocorre em um contexto cultural, que deve ser considerado quando preparamos materiais escritos para o público geral.</w:t>
      </w:r>
    </w:p>
    <w:p w14:paraId="783B1C29" w14:textId="77777777" w:rsidR="00772F17" w:rsidRPr="00D40B24" w:rsidRDefault="00772F17" w:rsidP="00417223">
      <w:pPr>
        <w:spacing w:after="120" w:line="276" w:lineRule="auto"/>
        <w:rPr>
          <w:rFonts w:cstheme="minorHAnsi"/>
          <w:color w:val="000000"/>
          <w:lang w:val="pt-BR"/>
        </w:rPr>
      </w:pPr>
    </w:p>
    <w:p w14:paraId="0EB43AC6" w14:textId="77777777" w:rsidR="00AA4320" w:rsidRPr="00D40B24" w:rsidRDefault="00D53511" w:rsidP="00417223">
      <w:pPr>
        <w:autoSpaceDE w:val="0"/>
        <w:autoSpaceDN w:val="0"/>
        <w:adjustRightInd w:val="0"/>
        <w:spacing w:after="120" w:line="276" w:lineRule="auto"/>
        <w:rPr>
          <w:rFonts w:cstheme="minorHAnsi"/>
          <w:b/>
          <w:color w:val="2E74B5"/>
          <w:sz w:val="28"/>
          <w:szCs w:val="28"/>
          <w:lang w:val="pt-BR"/>
        </w:rPr>
      </w:pPr>
      <w:r>
        <w:rPr>
          <w:rFonts w:ascii="Calibri" w:eastAsia="Calibri" w:hAnsi="Calibri" w:cs="Calibri"/>
          <w:b/>
          <w:bCs/>
          <w:color w:val="2E74B5"/>
          <w:sz w:val="28"/>
          <w:szCs w:val="28"/>
          <w:lang w:val="pt-BR"/>
        </w:rPr>
        <w:t>Relacionamentos</w:t>
      </w:r>
    </w:p>
    <w:p w14:paraId="333F645E" w14:textId="77777777" w:rsidR="00AA4320" w:rsidRPr="00D40B24" w:rsidRDefault="00D53511" w:rsidP="00417223">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Evite termos que pressuponham a natureza de um dado relacionamento. Por exemplo, lembre-se de que nem todos os parceiros sexuais estão envolvidos romanticamente, o que pode estar implícito em termos como “casais”. Da mesma forma, não pressuponha que os parceiros sexuais sejam monogâmicos ou valorizem a monogamia. Use a terminologia preferida pelos indivíduos descritos, quando possível, ou simplesmente use o termo neutro “parceiro(a) sexual.”</w:t>
      </w:r>
    </w:p>
    <w:p w14:paraId="21FA4AF5" w14:textId="77777777" w:rsidR="00772F17" w:rsidRPr="00D40B24" w:rsidRDefault="00772F17" w:rsidP="00417223">
      <w:pPr>
        <w:autoSpaceDE w:val="0"/>
        <w:autoSpaceDN w:val="0"/>
        <w:adjustRightInd w:val="0"/>
        <w:spacing w:after="120" w:line="276" w:lineRule="auto"/>
        <w:rPr>
          <w:rFonts w:cstheme="minorHAnsi"/>
          <w:color w:val="000000"/>
          <w:lang w:val="pt-BR"/>
        </w:rPr>
      </w:pPr>
    </w:p>
    <w:p w14:paraId="1A1A668F" w14:textId="77777777" w:rsidR="00AA4320" w:rsidRPr="00D40B24" w:rsidRDefault="00D53511" w:rsidP="00417223">
      <w:pPr>
        <w:autoSpaceDE w:val="0"/>
        <w:autoSpaceDN w:val="0"/>
        <w:adjustRightInd w:val="0"/>
        <w:spacing w:after="120" w:line="276" w:lineRule="auto"/>
        <w:rPr>
          <w:rFonts w:cstheme="minorHAnsi"/>
          <w:b/>
          <w:color w:val="2E74B5"/>
          <w:sz w:val="28"/>
          <w:szCs w:val="28"/>
          <w:lang w:val="pt-BR"/>
        </w:rPr>
      </w:pPr>
      <w:r>
        <w:rPr>
          <w:rFonts w:ascii="Calibri" w:eastAsia="Calibri" w:hAnsi="Calibri" w:cs="Calibri"/>
          <w:b/>
          <w:bCs/>
          <w:color w:val="2E74B5"/>
          <w:sz w:val="28"/>
          <w:szCs w:val="28"/>
          <w:lang w:val="pt-BR"/>
        </w:rPr>
        <w:t>Gravidez e família</w:t>
      </w:r>
    </w:p>
    <w:p w14:paraId="01DD2F5B" w14:textId="77777777" w:rsidR="00772F17" w:rsidRPr="00D40B24" w:rsidRDefault="00D53511" w:rsidP="00417223">
      <w:pPr>
        <w:spacing w:after="120" w:line="276" w:lineRule="auto"/>
        <w:rPr>
          <w:rFonts w:cstheme="minorHAnsi"/>
          <w:color w:val="000000"/>
          <w:lang w:val="pt-BR"/>
        </w:rPr>
      </w:pPr>
      <w:r>
        <w:rPr>
          <w:rFonts w:ascii="Calibri" w:eastAsia="Calibri" w:hAnsi="Calibri" w:cs="Calibri"/>
          <w:color w:val="000000"/>
          <w:lang w:val="pt-BR"/>
        </w:rPr>
        <w:t>Não presuma uma determinada dinâmica familiar ou relacionamento entre pai(s) ou mãe(s) e seu(s) filho(s) ou sua(s) filha(s). Lembre-se de que as crianças podem ser criadas pela mãe e/ou pai biológicos ou por pais adotivos e outros cuidadores. Muitas vezes, a linguagem usada ao tratar de temas como gravidez, educação dos filhos e família pode reforçar os papéis de gênero estereotipados, principalmente no que diz respeito às mulheres. Evite uma linguagem que implique que cuidar da criança ou da saúde da criança é responsabilidade exclusiva das mães. Da mesma forma, evite uma linguagem que retrate as pessoas grávidas ou que amamentam como meros vasos que sustentam uma criança.</w:t>
      </w:r>
    </w:p>
    <w:p w14:paraId="1D6E5A67" w14:textId="77777777" w:rsidR="00772F17" w:rsidRPr="00D40B24" w:rsidRDefault="00772F17" w:rsidP="00417223">
      <w:pPr>
        <w:spacing w:after="120" w:line="276" w:lineRule="auto"/>
        <w:rPr>
          <w:rFonts w:cstheme="minorHAnsi"/>
          <w:color w:val="000000"/>
          <w:lang w:val="pt-BR"/>
        </w:rPr>
        <w:sectPr w:rsidR="00772F17" w:rsidRPr="00D40B24" w:rsidSect="002229B4">
          <w:headerReference w:type="default" r:id="rId39"/>
          <w:pgSz w:w="12240" w:h="15840"/>
          <w:pgMar w:top="1440" w:right="1440" w:bottom="1440" w:left="1440" w:header="720" w:footer="720" w:gutter="0"/>
          <w:cols w:space="720"/>
          <w:docGrid w:linePitch="360"/>
        </w:sectPr>
      </w:pPr>
    </w:p>
    <w:p w14:paraId="2D8ED892" w14:textId="77777777" w:rsidR="00AA4320" w:rsidRPr="00727EC8" w:rsidRDefault="00D53511" w:rsidP="00821716">
      <w:pPr>
        <w:pStyle w:val="Heading1"/>
      </w:pPr>
      <w:bookmarkStart w:id="7" w:name="_Toc39002509"/>
      <w:r>
        <w:rPr>
          <w:rFonts w:ascii="Calibri" w:eastAsia="Calibri" w:hAnsi="Calibri" w:cs="Calibri"/>
          <w:bCs/>
          <w:lang w:val="pt-BR"/>
        </w:rPr>
        <w:lastRenderedPageBreak/>
        <w:t>Uso de substâncias</w:t>
      </w:r>
      <w:bookmarkEnd w:id="7"/>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0A05A7FD" w14:textId="77777777" w:rsidTr="00921BF8">
        <w:trPr>
          <w:tblHeader/>
        </w:trPr>
        <w:tc>
          <w:tcPr>
            <w:tcW w:w="1667" w:type="pct"/>
            <w:tcBorders>
              <w:top w:val="nil"/>
              <w:left w:val="nil"/>
              <w:bottom w:val="single" w:sz="18" w:space="0" w:color="C9C9C9"/>
            </w:tcBorders>
          </w:tcPr>
          <w:p w14:paraId="5C171787" w14:textId="77777777" w:rsidR="00AA4320" w:rsidRPr="00727EC8" w:rsidRDefault="00D53511"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Tente usar…</w:t>
            </w:r>
          </w:p>
        </w:tc>
        <w:tc>
          <w:tcPr>
            <w:tcW w:w="1667" w:type="pct"/>
            <w:tcBorders>
              <w:top w:val="nil"/>
              <w:bottom w:val="single" w:sz="18" w:space="0" w:color="C9C9C9"/>
            </w:tcBorders>
          </w:tcPr>
          <w:p w14:paraId="7CEE829C" w14:textId="77777777" w:rsidR="00AA4320" w:rsidRPr="00727EC8" w:rsidRDefault="00D53511"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pt-BR"/>
              </w:rPr>
              <w:t>Em vez de…</w:t>
            </w:r>
          </w:p>
        </w:tc>
        <w:tc>
          <w:tcPr>
            <w:tcW w:w="1666" w:type="pct"/>
            <w:tcBorders>
              <w:top w:val="nil"/>
              <w:bottom w:val="single" w:sz="18" w:space="0" w:color="C9C9C9"/>
              <w:right w:val="nil"/>
            </w:tcBorders>
          </w:tcPr>
          <w:p w14:paraId="6515A271" w14:textId="77777777" w:rsidR="00AA4320" w:rsidRPr="00727EC8" w:rsidRDefault="00D53511" w:rsidP="00921BF8">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pt-BR"/>
              </w:rPr>
              <w:t>Porque…</w:t>
            </w:r>
          </w:p>
        </w:tc>
      </w:tr>
      <w:tr w:rsidR="009B225D" w:rsidRPr="00070E64" w14:paraId="3CB03B04" w14:textId="77777777" w:rsidTr="00921BF8">
        <w:tc>
          <w:tcPr>
            <w:tcW w:w="1667" w:type="pct"/>
            <w:tcBorders>
              <w:top w:val="single" w:sz="18" w:space="0" w:color="C9C9C9"/>
            </w:tcBorders>
            <w:shd w:val="clear" w:color="auto" w:fill="EDEDED"/>
          </w:tcPr>
          <w:p w14:paraId="160A4DB5" w14:textId="77777777" w:rsidR="00BF7539" w:rsidRPr="00D40B24" w:rsidRDefault="00D53511" w:rsidP="00921BF8">
            <w:pPr>
              <w:pStyle w:val="Default"/>
              <w:spacing w:line="276" w:lineRule="auto"/>
              <w:rPr>
                <w:rFonts w:asciiTheme="minorHAnsi" w:hAnsiTheme="minorHAnsi" w:cstheme="minorHAnsi"/>
                <w:b/>
                <w:bCs/>
                <w:sz w:val="22"/>
                <w:szCs w:val="22"/>
                <w:lang w:val="pt-BR"/>
              </w:rPr>
            </w:pPr>
            <w:r>
              <w:rPr>
                <w:rFonts w:ascii="Calibri" w:eastAsia="Calibri" w:hAnsi="Calibri" w:cs="Calibri"/>
                <w:b/>
                <w:bCs/>
                <w:sz w:val="22"/>
                <w:szCs w:val="22"/>
                <w:lang w:val="pt-BR"/>
              </w:rPr>
              <w:t>seringas (e acessórios) novos</w:t>
            </w:r>
          </w:p>
          <w:p w14:paraId="2453E675" w14:textId="77777777" w:rsidR="00BF7539"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seringas (e acessórios) não utilizados</w:t>
            </w:r>
          </w:p>
          <w:p w14:paraId="41BCD7D7" w14:textId="77777777" w:rsidR="00BF7539"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seringas (e acessórios) estéreis</w:t>
            </w:r>
          </w:p>
        </w:tc>
        <w:tc>
          <w:tcPr>
            <w:tcW w:w="1667" w:type="pct"/>
            <w:tcBorders>
              <w:top w:val="single" w:sz="18" w:space="0" w:color="C9C9C9"/>
            </w:tcBorders>
            <w:shd w:val="clear" w:color="auto" w:fill="EDEDED"/>
          </w:tcPr>
          <w:p w14:paraId="04B13BEF" w14:textId="77777777" w:rsidR="00BF7539"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seringas limpas</w:t>
            </w:r>
          </w:p>
        </w:tc>
        <w:tc>
          <w:tcPr>
            <w:tcW w:w="1666" w:type="pct"/>
            <w:vMerge w:val="restart"/>
            <w:tcBorders>
              <w:top w:val="single" w:sz="18" w:space="0" w:color="C9C9C9"/>
            </w:tcBorders>
            <w:shd w:val="clear" w:color="auto" w:fill="EDEDED"/>
          </w:tcPr>
          <w:p w14:paraId="1E54F7B9" w14:textId="77777777" w:rsidR="00BF7539"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Os adjetivos “limpas” e “sujas/contaminadas” evocam julgamentos de valor desnecessários, além de suposições visuais específicas que podem não ser precisas. Os termos preferenciais são mais claros e precisos. A palavra “agulhas” também pode ser usada ao envolver uma comunidade com maior probabilidade de usar essa terminologia.</w:t>
            </w:r>
          </w:p>
        </w:tc>
      </w:tr>
      <w:tr w:rsidR="009B225D" w14:paraId="4896A3E1" w14:textId="77777777" w:rsidTr="00921BF8">
        <w:tc>
          <w:tcPr>
            <w:tcW w:w="1667" w:type="pct"/>
            <w:shd w:val="clear" w:color="auto" w:fill="EDEDED"/>
          </w:tcPr>
          <w:p w14:paraId="4FD4D4E1" w14:textId="77777777" w:rsidR="00BF7539" w:rsidRPr="00727EC8" w:rsidRDefault="00D53511" w:rsidP="00921BF8">
            <w:pPr>
              <w:pStyle w:val="Default"/>
              <w:spacing w:after="120" w:line="276" w:lineRule="auto"/>
              <w:rPr>
                <w:rFonts w:asciiTheme="minorHAnsi" w:hAnsiTheme="minorHAnsi" w:cstheme="minorHAnsi"/>
                <w:b/>
                <w:bCs/>
                <w:sz w:val="22"/>
                <w:szCs w:val="22"/>
              </w:rPr>
            </w:pPr>
            <w:r>
              <w:rPr>
                <w:rFonts w:ascii="Calibri" w:eastAsia="Calibri" w:hAnsi="Calibri" w:cs="Calibri"/>
                <w:b/>
                <w:bCs/>
                <w:sz w:val="22"/>
                <w:szCs w:val="22"/>
                <w:lang w:val="pt-BR"/>
              </w:rPr>
              <w:t>seringas (e acessórios) usados</w:t>
            </w:r>
          </w:p>
        </w:tc>
        <w:tc>
          <w:tcPr>
            <w:tcW w:w="1667" w:type="pct"/>
            <w:shd w:val="clear" w:color="auto" w:fill="EDEDED"/>
          </w:tcPr>
          <w:p w14:paraId="32F7A012" w14:textId="77777777" w:rsidR="00BF7539" w:rsidRPr="00727EC8" w:rsidRDefault="00D53511"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pt-BR"/>
              </w:rPr>
              <w:t>seringas sujas</w:t>
            </w:r>
          </w:p>
          <w:p w14:paraId="60C48E55" w14:textId="77777777" w:rsidR="00BF7539" w:rsidRPr="00727EC8" w:rsidRDefault="00D53511"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pt-BR"/>
              </w:rPr>
              <w:t>seringas contaminadas</w:t>
            </w:r>
          </w:p>
        </w:tc>
        <w:tc>
          <w:tcPr>
            <w:tcW w:w="1666" w:type="pct"/>
            <w:vMerge/>
            <w:shd w:val="clear" w:color="auto" w:fill="EDEDED"/>
          </w:tcPr>
          <w:p w14:paraId="6F952AC4" w14:textId="77777777" w:rsidR="00BF7539" w:rsidRPr="00727EC8" w:rsidRDefault="00BF7539" w:rsidP="00921BF8">
            <w:pPr>
              <w:pStyle w:val="Default"/>
              <w:spacing w:after="120" w:line="276" w:lineRule="auto"/>
              <w:rPr>
                <w:rFonts w:asciiTheme="minorHAnsi" w:hAnsiTheme="minorHAnsi" w:cstheme="minorHAnsi"/>
                <w:sz w:val="22"/>
                <w:szCs w:val="22"/>
              </w:rPr>
            </w:pPr>
          </w:p>
        </w:tc>
      </w:tr>
      <w:tr w:rsidR="009B225D" w:rsidRPr="00070E64" w14:paraId="579A9059" w14:textId="77777777" w:rsidTr="00921BF8">
        <w:tc>
          <w:tcPr>
            <w:tcW w:w="1667" w:type="pct"/>
          </w:tcPr>
          <w:p w14:paraId="5619C02F"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 que injeta drogas</w:t>
            </w:r>
          </w:p>
          <w:p w14:paraId="34EEB5EC"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 que usa drogas</w:t>
            </w:r>
          </w:p>
          <w:p w14:paraId="44C5F953"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 com transtorno de uso de substâncias</w:t>
            </w:r>
          </w:p>
        </w:tc>
        <w:tc>
          <w:tcPr>
            <w:tcW w:w="1667" w:type="pct"/>
          </w:tcPr>
          <w:p w14:paraId="79FAAFC7" w14:textId="62637BAE" w:rsidR="00A454B0" w:rsidRPr="009D6919"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usuário de drogas injetáveis</w:t>
            </w:r>
            <w:r w:rsidR="00AC188C">
              <w:rPr>
                <w:rFonts w:ascii="Calibri" w:eastAsia="Calibri" w:hAnsi="Calibri" w:cs="Calibri"/>
                <w:sz w:val="22"/>
                <w:szCs w:val="22"/>
                <w:lang w:val="pt-BR"/>
              </w:rPr>
              <w:t xml:space="preserve"> (UDI)</w:t>
            </w:r>
          </w:p>
          <w:p w14:paraId="21366233" w14:textId="77777777" w:rsidR="00A454B0" w:rsidRPr="009D6919"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usuário/dependente de drogas</w:t>
            </w:r>
          </w:p>
          <w:p w14:paraId="3E621093"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viciado em drogas</w:t>
            </w:r>
          </w:p>
          <w:p w14:paraId="5322AD45"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dependente químico</w:t>
            </w:r>
          </w:p>
        </w:tc>
        <w:tc>
          <w:tcPr>
            <w:tcW w:w="1666" w:type="pct"/>
            <w:vMerge w:val="restart"/>
          </w:tcPr>
          <w:p w14:paraId="745E100C"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Uma linguagem focada no indivíduo enfatiza a humanidade.</w:t>
            </w:r>
          </w:p>
        </w:tc>
      </w:tr>
      <w:tr w:rsidR="009B225D" w14:paraId="7C22EF1C" w14:textId="77777777" w:rsidTr="00921BF8">
        <w:tc>
          <w:tcPr>
            <w:tcW w:w="1667" w:type="pct"/>
          </w:tcPr>
          <w:p w14:paraId="5FA08710"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pessoa com transtorno de uso de álcool</w:t>
            </w:r>
          </w:p>
        </w:tc>
        <w:tc>
          <w:tcPr>
            <w:tcW w:w="1667" w:type="pct"/>
          </w:tcPr>
          <w:p w14:paraId="2C6A5DC2" w14:textId="77777777" w:rsidR="00A454B0"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alcoólatra</w:t>
            </w:r>
          </w:p>
        </w:tc>
        <w:tc>
          <w:tcPr>
            <w:tcW w:w="1666" w:type="pct"/>
            <w:vMerge/>
          </w:tcPr>
          <w:p w14:paraId="079BB95E" w14:textId="77777777" w:rsidR="00A454B0" w:rsidRPr="00727EC8" w:rsidRDefault="00A454B0" w:rsidP="00921BF8">
            <w:pPr>
              <w:pStyle w:val="Default"/>
              <w:spacing w:after="120" w:line="276" w:lineRule="auto"/>
              <w:rPr>
                <w:rFonts w:asciiTheme="minorHAnsi" w:hAnsiTheme="minorHAnsi" w:cstheme="minorHAnsi"/>
                <w:sz w:val="22"/>
                <w:szCs w:val="22"/>
              </w:rPr>
            </w:pPr>
          </w:p>
        </w:tc>
      </w:tr>
      <w:tr w:rsidR="009B225D" w:rsidRPr="00070E64" w14:paraId="347AD70E" w14:textId="77777777" w:rsidTr="00921BF8">
        <w:tc>
          <w:tcPr>
            <w:tcW w:w="1667" w:type="pct"/>
            <w:shd w:val="clear" w:color="auto" w:fill="EDEDED"/>
          </w:tcPr>
          <w:p w14:paraId="633C0C91" w14:textId="77777777" w:rsidR="00A454B0" w:rsidRPr="00D40B24" w:rsidRDefault="00D53511" w:rsidP="00921BF8">
            <w:pPr>
              <w:pStyle w:val="Default"/>
              <w:spacing w:after="120" w:line="276" w:lineRule="auto"/>
              <w:rPr>
                <w:rFonts w:asciiTheme="minorHAnsi" w:hAnsiTheme="minorHAnsi" w:cstheme="minorHAnsi"/>
                <w:b/>
                <w:bCs/>
                <w:sz w:val="22"/>
                <w:szCs w:val="22"/>
                <w:lang w:val="pt-BR"/>
              </w:rPr>
            </w:pPr>
            <w:r>
              <w:rPr>
                <w:rFonts w:ascii="Calibri" w:eastAsia="Calibri" w:hAnsi="Calibri" w:cs="Calibri"/>
                <w:b/>
                <w:bCs/>
                <w:sz w:val="22"/>
                <w:szCs w:val="22"/>
                <w:lang w:val="pt-BR"/>
              </w:rPr>
              <w:t>Transtornos de uso de substâncias</w:t>
            </w:r>
          </w:p>
        </w:tc>
        <w:tc>
          <w:tcPr>
            <w:tcW w:w="1667" w:type="pct"/>
            <w:shd w:val="clear" w:color="auto" w:fill="EDEDED"/>
          </w:tcPr>
          <w:p w14:paraId="11BAF936" w14:textId="1CDADAE9" w:rsidR="00A454B0" w:rsidRPr="00D40B24" w:rsidRDefault="00D63EC7"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Adi</w:t>
            </w:r>
            <w:r w:rsidR="00B9609D">
              <w:rPr>
                <w:rFonts w:ascii="Calibri" w:eastAsia="Calibri" w:hAnsi="Calibri" w:cs="Calibri"/>
                <w:sz w:val="22"/>
                <w:szCs w:val="22"/>
                <w:lang w:val="pt-BR"/>
              </w:rPr>
              <w:t xml:space="preserve">ção </w:t>
            </w:r>
            <w:r w:rsidR="00D53511">
              <w:rPr>
                <w:rFonts w:ascii="Calibri" w:eastAsia="Calibri" w:hAnsi="Calibri" w:cs="Calibri"/>
                <w:sz w:val="22"/>
                <w:szCs w:val="22"/>
                <w:lang w:val="pt-BR"/>
              </w:rPr>
              <w:t>em drogas</w:t>
            </w:r>
          </w:p>
          <w:p w14:paraId="4CF73A9F"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dependência de drogas</w:t>
            </w:r>
          </w:p>
          <w:p w14:paraId="4390D3D5"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uso de drogas</w:t>
            </w:r>
          </w:p>
          <w:p w14:paraId="261B65B3"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abuso de drogas</w:t>
            </w:r>
          </w:p>
        </w:tc>
        <w:tc>
          <w:tcPr>
            <w:tcW w:w="1666" w:type="pct"/>
            <w:vMerge w:val="restart"/>
            <w:shd w:val="clear" w:color="auto" w:fill="EDEDED"/>
          </w:tcPr>
          <w:p w14:paraId="04195D45"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Esse termo preferencial se alinha às iniciativas da comunidade médica e do governo federal para aumentar a conscientização de que o uso compulsivo de substâncias é um distúrbio cerebral complexo, e não um defeito moral ou de personalidade.</w:t>
            </w:r>
          </w:p>
          <w:p w14:paraId="5C1BE05A" w14:textId="701CE9F6" w:rsidR="00A454B0" w:rsidRPr="00D40B24" w:rsidRDefault="00D53511" w:rsidP="00B9609D">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“Abuso” é um termo negativo que remete a um julgamento de valor. </w:t>
            </w:r>
            <w:r w:rsidR="00B9609D">
              <w:rPr>
                <w:rFonts w:ascii="Calibri" w:eastAsia="Calibri" w:hAnsi="Calibri" w:cs="Calibri"/>
                <w:sz w:val="22"/>
                <w:szCs w:val="22"/>
                <w:lang w:val="pt-BR"/>
              </w:rPr>
              <w:t xml:space="preserve">Adição </w:t>
            </w:r>
            <w:r>
              <w:rPr>
                <w:rFonts w:ascii="Calibri" w:eastAsia="Calibri" w:hAnsi="Calibri" w:cs="Calibri"/>
                <w:sz w:val="22"/>
                <w:szCs w:val="22"/>
                <w:lang w:val="pt-BR"/>
              </w:rPr>
              <w:t xml:space="preserve">não é um termo diagnóstico, embora seja um sinônimo aceitável de transtorno de uso de substâncias moderado ou grave. Dependência, por outro lado, não é sinônimo de </w:t>
            </w:r>
            <w:r>
              <w:rPr>
                <w:rFonts w:ascii="Calibri" w:eastAsia="Calibri" w:hAnsi="Calibri" w:cs="Calibri"/>
                <w:sz w:val="22"/>
                <w:szCs w:val="22"/>
                <w:lang w:val="pt-BR"/>
              </w:rPr>
              <w:lastRenderedPageBreak/>
              <w:t xml:space="preserve">transtorno por uso de substâncias; veja “dependência versus </w:t>
            </w:r>
            <w:r w:rsidR="00B9609D">
              <w:rPr>
                <w:rFonts w:ascii="Calibri" w:eastAsia="Calibri" w:hAnsi="Calibri" w:cs="Calibri"/>
                <w:sz w:val="22"/>
                <w:szCs w:val="22"/>
                <w:lang w:val="pt-BR"/>
              </w:rPr>
              <w:t>adição</w:t>
            </w:r>
            <w:r>
              <w:rPr>
                <w:rFonts w:ascii="Calibri" w:eastAsia="Calibri" w:hAnsi="Calibri" w:cs="Calibri"/>
                <w:sz w:val="22"/>
                <w:szCs w:val="22"/>
                <w:lang w:val="pt-BR"/>
              </w:rPr>
              <w:t>” abaixo.</w:t>
            </w:r>
          </w:p>
        </w:tc>
      </w:tr>
      <w:tr w:rsidR="009B225D" w:rsidRPr="00070E64" w14:paraId="0705C272" w14:textId="77777777" w:rsidTr="00921BF8">
        <w:tc>
          <w:tcPr>
            <w:tcW w:w="1667" w:type="pct"/>
            <w:shd w:val="clear" w:color="auto" w:fill="EDEDED"/>
          </w:tcPr>
          <w:p w14:paraId="6798FF50"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distúrbio de uso de álcool</w:t>
            </w:r>
          </w:p>
        </w:tc>
        <w:tc>
          <w:tcPr>
            <w:tcW w:w="1667" w:type="pct"/>
            <w:shd w:val="clear" w:color="auto" w:fill="EDEDED"/>
          </w:tcPr>
          <w:p w14:paraId="738787FC"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alcoolismo</w:t>
            </w:r>
          </w:p>
          <w:p w14:paraId="3178CC47" w14:textId="77777777" w:rsidR="00A454B0"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abuso de álcool</w:t>
            </w:r>
          </w:p>
          <w:p w14:paraId="024191D8" w14:textId="77777777" w:rsidR="00A454B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dependência de álcool</w:t>
            </w:r>
          </w:p>
        </w:tc>
        <w:tc>
          <w:tcPr>
            <w:tcW w:w="1666" w:type="pct"/>
            <w:vMerge/>
            <w:shd w:val="clear" w:color="auto" w:fill="EDEDED"/>
          </w:tcPr>
          <w:p w14:paraId="2884BAFA" w14:textId="77777777" w:rsidR="00A454B0" w:rsidRPr="00D40B24" w:rsidRDefault="00A454B0" w:rsidP="00921BF8">
            <w:pPr>
              <w:pStyle w:val="Default"/>
              <w:spacing w:after="120" w:line="276" w:lineRule="auto"/>
              <w:rPr>
                <w:rFonts w:asciiTheme="minorHAnsi" w:hAnsiTheme="minorHAnsi" w:cstheme="minorHAnsi"/>
                <w:sz w:val="22"/>
                <w:szCs w:val="22"/>
                <w:lang w:val="pt-BR"/>
              </w:rPr>
            </w:pPr>
          </w:p>
        </w:tc>
      </w:tr>
      <w:tr w:rsidR="009B225D" w:rsidRPr="00070E64" w14:paraId="02B14446" w14:textId="77777777" w:rsidTr="00921BF8">
        <w:tc>
          <w:tcPr>
            <w:tcW w:w="1667" w:type="pct"/>
          </w:tcPr>
          <w:p w14:paraId="03014DAF" w14:textId="20487FB9" w:rsidR="00A454B0" w:rsidRPr="00D40B24" w:rsidRDefault="00765656"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nascer com síndrome de abstinência</w:t>
            </w:r>
          </w:p>
          <w:p w14:paraId="640DE3E0" w14:textId="77777777" w:rsidR="00A454B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dependente ao nascer</w:t>
            </w:r>
          </w:p>
        </w:tc>
        <w:tc>
          <w:tcPr>
            <w:tcW w:w="1667" w:type="pct"/>
          </w:tcPr>
          <w:p w14:paraId="03EBF627" w14:textId="04E25AA4" w:rsidR="00A454B0" w:rsidRPr="00D40B24" w:rsidRDefault="00F5748D" w:rsidP="00F5748D">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Adicto </w:t>
            </w:r>
            <w:r w:rsidR="00D53511">
              <w:rPr>
                <w:rFonts w:ascii="Calibri" w:eastAsia="Calibri" w:hAnsi="Calibri" w:cs="Calibri"/>
                <w:color w:val="000000"/>
                <w:lang w:val="pt-BR"/>
              </w:rPr>
              <w:t xml:space="preserve">ou </w:t>
            </w:r>
            <w:r>
              <w:rPr>
                <w:rFonts w:ascii="Calibri" w:eastAsia="Calibri" w:hAnsi="Calibri" w:cs="Calibri"/>
                <w:color w:val="000000"/>
                <w:lang w:val="pt-BR"/>
              </w:rPr>
              <w:t>adicta</w:t>
            </w:r>
            <w:r w:rsidR="00D53511">
              <w:rPr>
                <w:rFonts w:ascii="Calibri" w:eastAsia="Calibri" w:hAnsi="Calibri" w:cs="Calibri"/>
                <w:color w:val="000000"/>
                <w:lang w:val="pt-BR"/>
              </w:rPr>
              <w:t xml:space="preserve"> ao nascer</w:t>
            </w:r>
          </w:p>
        </w:tc>
        <w:tc>
          <w:tcPr>
            <w:tcW w:w="1666" w:type="pct"/>
            <w:vMerge w:val="restart"/>
          </w:tcPr>
          <w:p w14:paraId="0E4EDE42" w14:textId="190EF718" w:rsidR="00A454B0" w:rsidRPr="00D40B24" w:rsidRDefault="00D53511" w:rsidP="00B9609D">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Apesar de qualquer dependência que possa estar presente, os bebês não são capazes do uso compulsivo de substâncias, apesar das consequências negativas que definem </w:t>
            </w:r>
            <w:r w:rsidR="00B9609D">
              <w:rPr>
                <w:rFonts w:ascii="Calibri" w:eastAsia="Calibri" w:hAnsi="Calibri" w:cs="Calibri"/>
                <w:color w:val="000000"/>
                <w:lang w:val="pt-BR"/>
              </w:rPr>
              <w:t>a adição</w:t>
            </w:r>
            <w:r>
              <w:rPr>
                <w:rFonts w:ascii="Calibri" w:eastAsia="Calibri" w:hAnsi="Calibri" w:cs="Calibri"/>
                <w:color w:val="000000"/>
                <w:lang w:val="pt-BR"/>
              </w:rPr>
              <w:t>.</w:t>
            </w:r>
          </w:p>
        </w:tc>
      </w:tr>
      <w:tr w:rsidR="009B225D" w14:paraId="49E02D47" w14:textId="77777777" w:rsidTr="00921BF8">
        <w:tc>
          <w:tcPr>
            <w:tcW w:w="1667" w:type="pct"/>
          </w:tcPr>
          <w:p w14:paraId="6594F10B" w14:textId="77777777" w:rsidR="00A454B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bebê com síndrome de abstinência neonatal</w:t>
            </w:r>
          </w:p>
        </w:tc>
        <w:tc>
          <w:tcPr>
            <w:tcW w:w="1667" w:type="pct"/>
          </w:tcPr>
          <w:p w14:paraId="1DF01502" w14:textId="7ABBFE12" w:rsidR="00A454B0" w:rsidRPr="00727EC8" w:rsidRDefault="00D53511" w:rsidP="00F5748D">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 xml:space="preserve">bebê </w:t>
            </w:r>
            <w:r w:rsidR="00F5748D">
              <w:rPr>
                <w:rFonts w:ascii="Calibri" w:eastAsia="Calibri" w:hAnsi="Calibri" w:cs="Calibri"/>
                <w:color w:val="000000"/>
                <w:lang w:val="pt-BR"/>
              </w:rPr>
              <w:t>adicto</w:t>
            </w:r>
          </w:p>
        </w:tc>
        <w:tc>
          <w:tcPr>
            <w:tcW w:w="1666" w:type="pct"/>
            <w:vMerge/>
          </w:tcPr>
          <w:p w14:paraId="1E62A853" w14:textId="77777777" w:rsidR="00A454B0" w:rsidRPr="00727EC8" w:rsidRDefault="00A454B0" w:rsidP="00921BF8">
            <w:pPr>
              <w:autoSpaceDE w:val="0"/>
              <w:autoSpaceDN w:val="0"/>
              <w:adjustRightInd w:val="0"/>
              <w:spacing w:after="120" w:line="276" w:lineRule="auto"/>
              <w:rPr>
                <w:rFonts w:cstheme="minorHAnsi"/>
                <w:color w:val="000000"/>
              </w:rPr>
            </w:pPr>
          </w:p>
        </w:tc>
      </w:tr>
      <w:tr w:rsidR="009B225D" w:rsidRPr="00070E64" w14:paraId="23266C01" w14:textId="77777777" w:rsidTr="00921BF8">
        <w:tc>
          <w:tcPr>
            <w:tcW w:w="1667" w:type="pct"/>
            <w:shd w:val="clear" w:color="auto" w:fill="EDEDED"/>
          </w:tcPr>
          <w:p w14:paraId="3835CE51" w14:textId="77777777" w:rsidR="00A454B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que não esteja(m) utilizando substâncias no momento</w:t>
            </w:r>
          </w:p>
          <w:p w14:paraId="0338C4E2" w14:textId="77777777" w:rsidR="00A454B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 xml:space="preserve">negativo </w:t>
            </w:r>
            <w:r>
              <w:rPr>
                <w:rFonts w:ascii="Calibri" w:eastAsia="Calibri" w:hAnsi="Calibri" w:cs="Calibri"/>
                <w:color w:val="000000"/>
                <w:lang w:val="pt-BR"/>
              </w:rPr>
              <w:t>[para uma triagem toxicológica]</w:t>
            </w:r>
          </w:p>
        </w:tc>
        <w:tc>
          <w:tcPr>
            <w:tcW w:w="1667" w:type="pct"/>
            <w:shd w:val="clear" w:color="auto" w:fill="EDEDED"/>
          </w:tcPr>
          <w:p w14:paraId="33E5C235" w14:textId="77777777" w:rsidR="00A454B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limpo ou limpa</w:t>
            </w:r>
          </w:p>
        </w:tc>
        <w:tc>
          <w:tcPr>
            <w:tcW w:w="1666" w:type="pct"/>
            <w:vMerge w:val="restart"/>
            <w:shd w:val="clear" w:color="auto" w:fill="EDEDED"/>
          </w:tcPr>
          <w:p w14:paraId="10583643" w14:textId="77777777" w:rsidR="00A454B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Rotular o uso de drogas como algo “sujo” e o não uso de drogas como algo “limpo” implica em um juízo de valor que estigmatiza as pessoas que usam drogas e não reflete com precisão as complexidades do distúrbio do uso de substâncias.</w:t>
            </w:r>
          </w:p>
        </w:tc>
      </w:tr>
      <w:tr w:rsidR="009B225D" w14:paraId="22A2E549" w14:textId="77777777" w:rsidTr="00921BF8">
        <w:tc>
          <w:tcPr>
            <w:tcW w:w="1667" w:type="pct"/>
            <w:shd w:val="clear" w:color="auto" w:fill="EDEDED"/>
          </w:tcPr>
          <w:p w14:paraId="140A16AB" w14:textId="343D09E5" w:rsidR="00A454B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que estejam utilizando substâncias</w:t>
            </w:r>
            <w:r w:rsidR="00DE42C5">
              <w:rPr>
                <w:rFonts w:ascii="Calibri" w:eastAsia="Calibri" w:hAnsi="Calibri" w:cs="Calibri"/>
                <w:b/>
                <w:bCs/>
                <w:color w:val="000000"/>
                <w:lang w:val="pt-BR"/>
              </w:rPr>
              <w:t xml:space="preserve"> em momento</w:t>
            </w:r>
          </w:p>
          <w:p w14:paraId="6214495A" w14:textId="77777777" w:rsidR="00A454B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 xml:space="preserve">positivo </w:t>
            </w:r>
            <w:r>
              <w:rPr>
                <w:rFonts w:ascii="Calibri" w:eastAsia="Calibri" w:hAnsi="Calibri" w:cs="Calibri"/>
                <w:color w:val="000000"/>
                <w:lang w:val="pt-BR"/>
              </w:rPr>
              <w:t>[para uma triagem toxicológica]</w:t>
            </w:r>
          </w:p>
        </w:tc>
        <w:tc>
          <w:tcPr>
            <w:tcW w:w="1667" w:type="pct"/>
            <w:shd w:val="clear" w:color="auto" w:fill="EDEDED"/>
          </w:tcPr>
          <w:p w14:paraId="3F4EFA7B" w14:textId="77777777" w:rsidR="00A454B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suja</w:t>
            </w:r>
          </w:p>
        </w:tc>
        <w:tc>
          <w:tcPr>
            <w:tcW w:w="1666" w:type="pct"/>
            <w:vMerge/>
            <w:shd w:val="clear" w:color="auto" w:fill="EDEDED"/>
          </w:tcPr>
          <w:p w14:paraId="53EC1307" w14:textId="77777777" w:rsidR="00A454B0" w:rsidRPr="00727EC8" w:rsidRDefault="00A454B0" w:rsidP="00921BF8">
            <w:pPr>
              <w:autoSpaceDE w:val="0"/>
              <w:autoSpaceDN w:val="0"/>
              <w:adjustRightInd w:val="0"/>
              <w:spacing w:after="120" w:line="276" w:lineRule="auto"/>
              <w:rPr>
                <w:rFonts w:cstheme="minorHAnsi"/>
                <w:color w:val="000000"/>
              </w:rPr>
            </w:pPr>
          </w:p>
        </w:tc>
      </w:tr>
      <w:tr w:rsidR="009B225D" w:rsidRPr="00070E64" w14:paraId="7F5E2816" w14:textId="77777777" w:rsidTr="00921BF8">
        <w:tc>
          <w:tcPr>
            <w:tcW w:w="1667" w:type="pct"/>
          </w:tcPr>
          <w:p w14:paraId="5E42F104" w14:textId="6E2A259D" w:rsidR="00A454B0" w:rsidRPr="00D40B24" w:rsidRDefault="00D53511" w:rsidP="00DE42C5">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medicação para</w:t>
            </w:r>
            <w:r w:rsidR="00DE42C5">
              <w:rPr>
                <w:rFonts w:ascii="Calibri" w:eastAsia="Calibri" w:hAnsi="Calibri" w:cs="Calibri"/>
                <w:b/>
                <w:bCs/>
                <w:color w:val="000000"/>
                <w:lang w:val="pt-BR"/>
              </w:rPr>
              <w:t xml:space="preserve"> transtorno</w:t>
            </w:r>
            <w:r>
              <w:rPr>
                <w:rFonts w:ascii="Calibri" w:eastAsia="Calibri" w:hAnsi="Calibri" w:cs="Calibri"/>
                <w:b/>
                <w:bCs/>
                <w:color w:val="000000"/>
                <w:lang w:val="pt-BR"/>
              </w:rPr>
              <w:t xml:space="preserve"> de uso de opioides</w:t>
            </w:r>
          </w:p>
        </w:tc>
        <w:tc>
          <w:tcPr>
            <w:tcW w:w="1667" w:type="pct"/>
          </w:tcPr>
          <w:p w14:paraId="49251BF1" w14:textId="77777777" w:rsidR="00A454B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substituto de opioide</w:t>
            </w:r>
          </w:p>
          <w:p w14:paraId="2FADBF33" w14:textId="77777777" w:rsidR="00A454B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manutenção com metadona</w:t>
            </w:r>
          </w:p>
          <w:p w14:paraId="378CC86B" w14:textId="77777777" w:rsidR="00A454B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troca por medicamento</w:t>
            </w:r>
          </w:p>
        </w:tc>
        <w:tc>
          <w:tcPr>
            <w:tcW w:w="1666" w:type="pct"/>
            <w:vMerge w:val="restart"/>
          </w:tcPr>
          <w:p w14:paraId="2EF16FE3" w14:textId="61F1E654" w:rsidR="00A454B0" w:rsidRPr="00D40B24" w:rsidRDefault="00D53511" w:rsidP="00B9609D">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“Troca” e “substituição” implicam medicamentos que apenas “substituem” uma droga ou “</w:t>
            </w:r>
            <w:r w:rsidR="00B9609D">
              <w:rPr>
                <w:rFonts w:ascii="Calibri" w:eastAsia="Calibri" w:hAnsi="Calibri" w:cs="Calibri"/>
                <w:color w:val="000000"/>
                <w:lang w:val="pt-BR"/>
              </w:rPr>
              <w:t>uma adição</w:t>
            </w:r>
            <w:r>
              <w:rPr>
                <w:rFonts w:ascii="Calibri" w:eastAsia="Calibri" w:hAnsi="Calibri" w:cs="Calibri"/>
                <w:color w:val="000000"/>
                <w:lang w:val="pt-BR"/>
              </w:rPr>
              <w:t>” por outro, alimentando um equívoco estigmatizante que impede as pessoas de acessarem o tratamento. Não deve ser utilizada a expressão “tratamento com ajuda de medicamentos” para se referir ao tratamento para transtorno do uso de opioides, pois isso implica que os medicamentos são secundários a outras formas de tratamento, o que não é mais considerado o caso.</w:t>
            </w:r>
          </w:p>
        </w:tc>
      </w:tr>
      <w:tr w:rsidR="009B225D" w:rsidRPr="00070E64" w14:paraId="61CFE0E1" w14:textId="77777777" w:rsidTr="00921BF8">
        <w:tc>
          <w:tcPr>
            <w:tcW w:w="1667" w:type="pct"/>
          </w:tcPr>
          <w:p w14:paraId="5A34BEEA" w14:textId="77777777" w:rsidR="00A454B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tratamento com ajuda de medicação</w:t>
            </w:r>
            <w:r>
              <w:rPr>
                <w:rFonts w:ascii="Calibri" w:eastAsia="Calibri" w:hAnsi="Calibri" w:cs="Calibri"/>
                <w:color w:val="000000"/>
                <w:lang w:val="pt-BR"/>
              </w:rPr>
              <w:t xml:space="preserve"> [ao se referir a medicamentos usados no tratamento do transtorno por uso de álcool]</w:t>
            </w:r>
          </w:p>
        </w:tc>
        <w:tc>
          <w:tcPr>
            <w:tcW w:w="1667" w:type="pct"/>
          </w:tcPr>
          <w:p w14:paraId="348CF8A4" w14:textId="77777777" w:rsidR="00A454B0" w:rsidRPr="00D40B24" w:rsidRDefault="00A454B0" w:rsidP="00921BF8">
            <w:pPr>
              <w:autoSpaceDE w:val="0"/>
              <w:autoSpaceDN w:val="0"/>
              <w:adjustRightInd w:val="0"/>
              <w:spacing w:after="120" w:line="276" w:lineRule="auto"/>
              <w:rPr>
                <w:rFonts w:cstheme="minorHAnsi"/>
                <w:color w:val="000000"/>
                <w:lang w:val="pt-BR"/>
              </w:rPr>
            </w:pPr>
          </w:p>
        </w:tc>
        <w:tc>
          <w:tcPr>
            <w:tcW w:w="1666" w:type="pct"/>
            <w:vMerge/>
          </w:tcPr>
          <w:p w14:paraId="1F2B790E" w14:textId="77777777" w:rsidR="00A454B0" w:rsidRPr="00D40B24" w:rsidRDefault="00A454B0" w:rsidP="00921BF8">
            <w:pPr>
              <w:autoSpaceDE w:val="0"/>
              <w:autoSpaceDN w:val="0"/>
              <w:adjustRightInd w:val="0"/>
              <w:spacing w:after="120" w:line="276" w:lineRule="auto"/>
              <w:rPr>
                <w:rFonts w:cstheme="minorHAnsi"/>
                <w:color w:val="000000"/>
                <w:lang w:val="pt-BR"/>
              </w:rPr>
            </w:pPr>
          </w:p>
        </w:tc>
      </w:tr>
      <w:tr w:rsidR="009B225D" w:rsidRPr="00070E64" w14:paraId="41F7901A" w14:textId="77777777" w:rsidTr="00921BF8">
        <w:tc>
          <w:tcPr>
            <w:tcW w:w="1667" w:type="pct"/>
            <w:shd w:val="clear" w:color="auto" w:fill="EDEDED"/>
          </w:tcPr>
          <w:p w14:paraId="7EF30CEC"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centro de tratamento</w:t>
            </w:r>
          </w:p>
        </w:tc>
        <w:tc>
          <w:tcPr>
            <w:tcW w:w="1667" w:type="pct"/>
            <w:shd w:val="clear" w:color="auto" w:fill="EDEDED"/>
          </w:tcPr>
          <w:p w14:paraId="4D43BD3C"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centro ou clínica de reabilitação</w:t>
            </w:r>
          </w:p>
          <w:p w14:paraId="3ABF783F"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centro ou clínica de desintoxicação</w:t>
            </w:r>
          </w:p>
        </w:tc>
        <w:tc>
          <w:tcPr>
            <w:tcW w:w="1666" w:type="pct"/>
            <w:shd w:val="clear" w:color="auto" w:fill="EDEDED"/>
          </w:tcPr>
          <w:p w14:paraId="5E74CD5F"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Neste contexto, os termos “reabilitação” e “desintoxicação” carregam estigmas culturais e conceitos errôneos.</w:t>
            </w:r>
          </w:p>
        </w:tc>
      </w:tr>
      <w:tr w:rsidR="009B225D" w:rsidRPr="00070E64" w14:paraId="1E977D5D" w14:textId="77777777" w:rsidTr="00921BF8">
        <w:tc>
          <w:tcPr>
            <w:tcW w:w="1667" w:type="pct"/>
          </w:tcPr>
          <w:p w14:paraId="51600013"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pessoa em recuperação</w:t>
            </w:r>
          </w:p>
        </w:tc>
        <w:tc>
          <w:tcPr>
            <w:tcW w:w="1667" w:type="pct"/>
          </w:tcPr>
          <w:p w14:paraId="6AEFAF71" w14:textId="181E0CBE"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ex-</w:t>
            </w:r>
            <w:r w:rsidR="00F5748D">
              <w:rPr>
                <w:rFonts w:ascii="Calibri" w:eastAsia="Calibri" w:hAnsi="Calibri" w:cs="Calibri"/>
                <w:color w:val="000000"/>
                <w:lang w:val="pt-BR"/>
              </w:rPr>
              <w:t>adicto</w:t>
            </w:r>
            <w:r>
              <w:rPr>
                <w:rFonts w:ascii="Calibri" w:eastAsia="Calibri" w:hAnsi="Calibri" w:cs="Calibri"/>
                <w:color w:val="000000"/>
                <w:lang w:val="pt-BR"/>
              </w:rPr>
              <w:t>(a)/alcoólatra(a)</w:t>
            </w:r>
          </w:p>
          <w:p w14:paraId="082A7A64" w14:textId="2BDEDC55" w:rsidR="00AA4320" w:rsidRPr="00D40B24" w:rsidRDefault="00F5748D"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adicto</w:t>
            </w:r>
            <w:r w:rsidR="00D53511">
              <w:rPr>
                <w:rFonts w:ascii="Calibri" w:eastAsia="Calibri" w:hAnsi="Calibri" w:cs="Calibri"/>
                <w:color w:val="000000"/>
                <w:lang w:val="pt-BR"/>
              </w:rPr>
              <w:t xml:space="preserve">(a)/alcoólatra(a) </w:t>
            </w:r>
            <w:r w:rsidR="00A16996">
              <w:rPr>
                <w:rFonts w:ascii="Calibri" w:eastAsia="Calibri" w:hAnsi="Calibri" w:cs="Calibri"/>
                <w:color w:val="000000"/>
                <w:lang w:val="pt-BR"/>
              </w:rPr>
              <w:t>recuperado</w:t>
            </w:r>
            <w:r w:rsidR="00D53511">
              <w:rPr>
                <w:rFonts w:ascii="Calibri" w:eastAsia="Calibri" w:hAnsi="Calibri" w:cs="Calibri"/>
                <w:color w:val="000000"/>
                <w:lang w:val="pt-BR"/>
              </w:rPr>
              <w:t>(a)</w:t>
            </w:r>
          </w:p>
          <w:p w14:paraId="60A5F703" w14:textId="5BA91AD6" w:rsidR="00AA4320" w:rsidRPr="00D40B24" w:rsidRDefault="00F5748D" w:rsidP="00A16996">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adicto</w:t>
            </w:r>
            <w:r w:rsidR="00D53511">
              <w:rPr>
                <w:rFonts w:ascii="Calibri" w:eastAsia="Calibri" w:hAnsi="Calibri" w:cs="Calibri"/>
                <w:color w:val="000000"/>
                <w:lang w:val="pt-BR"/>
              </w:rPr>
              <w:t xml:space="preserve">(a)/alcoólatra(a) </w:t>
            </w:r>
            <w:r w:rsidR="00A16996">
              <w:rPr>
                <w:rFonts w:ascii="Calibri" w:eastAsia="Calibri" w:hAnsi="Calibri" w:cs="Calibri"/>
                <w:color w:val="000000"/>
                <w:lang w:val="pt-BR"/>
              </w:rPr>
              <w:t>regenerado</w:t>
            </w:r>
          </w:p>
        </w:tc>
        <w:tc>
          <w:tcPr>
            <w:tcW w:w="1666" w:type="pct"/>
          </w:tcPr>
          <w:p w14:paraId="5A022021"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Esses termos com foco na pessoa respeitam a convicção de muitos médicos e pessoas com transtorno por uso de substâncias de que a recuperação é um processo contínuo e variável. Algumas pessoas podem usar o termo “viciado” ou “viciada”, mas esses termos não devem ser usados sem o consentimento dessas pessoas.</w:t>
            </w:r>
          </w:p>
        </w:tc>
      </w:tr>
    </w:tbl>
    <w:p w14:paraId="34B1176D" w14:textId="77777777" w:rsidR="00AA4320" w:rsidRPr="00D40B24" w:rsidRDefault="00AA4320" w:rsidP="00417223">
      <w:pPr>
        <w:spacing w:after="0" w:line="276" w:lineRule="auto"/>
        <w:rPr>
          <w:rFonts w:cstheme="minorHAnsi"/>
          <w:lang w:val="pt-BR"/>
        </w:rPr>
      </w:pPr>
    </w:p>
    <w:p w14:paraId="08DC84BF" w14:textId="0177714B"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Dependência versus</w:t>
      </w:r>
      <w:r w:rsidR="001E3134">
        <w:rPr>
          <w:rFonts w:ascii="Calibri" w:eastAsia="Calibri" w:hAnsi="Calibri" w:cs="Calibri"/>
          <w:b/>
          <w:bCs/>
          <w:color w:val="2E74B5"/>
          <w:sz w:val="28"/>
          <w:szCs w:val="28"/>
          <w:lang w:val="pt-BR"/>
        </w:rPr>
        <w:t xml:space="preserve"> adição</w:t>
      </w:r>
    </w:p>
    <w:p w14:paraId="0EDD4631" w14:textId="11DA9372"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“Dependência” e “</w:t>
      </w:r>
      <w:r w:rsidR="00F5748D">
        <w:rPr>
          <w:rFonts w:ascii="Calibri" w:eastAsia="Calibri" w:hAnsi="Calibri" w:cs="Calibri"/>
          <w:sz w:val="22"/>
          <w:szCs w:val="22"/>
          <w:lang w:val="pt-BR"/>
        </w:rPr>
        <w:t>adição</w:t>
      </w:r>
      <w:r>
        <w:rPr>
          <w:rFonts w:ascii="Calibri" w:eastAsia="Calibri" w:hAnsi="Calibri" w:cs="Calibri"/>
          <w:sz w:val="22"/>
          <w:szCs w:val="22"/>
          <w:lang w:val="pt-BR"/>
        </w:rPr>
        <w:t xml:space="preserve">” são termos relacionados, mas não significam a mesma coisa, como muitas vezes se pensa. </w:t>
      </w:r>
      <w:r w:rsidR="00F5748D">
        <w:rPr>
          <w:rFonts w:ascii="Calibri" w:eastAsia="Calibri" w:hAnsi="Calibri" w:cs="Calibri"/>
          <w:sz w:val="22"/>
          <w:szCs w:val="22"/>
          <w:lang w:val="pt-BR"/>
        </w:rPr>
        <w:t xml:space="preserve">Adição </w:t>
      </w:r>
      <w:r>
        <w:rPr>
          <w:rFonts w:ascii="Calibri" w:eastAsia="Calibri" w:hAnsi="Calibri" w:cs="Calibri"/>
          <w:sz w:val="22"/>
          <w:szCs w:val="22"/>
          <w:lang w:val="pt-BR"/>
        </w:rPr>
        <w:t>é definido como um padrão de uso de substâncias compulsivo — marcado por uma mudança de comportamento causada por alterações bioquímicas no cérebro — apesar das consequências negativas relacionadas ao uso d</w:t>
      </w:r>
      <w:r w:rsidR="001E3134">
        <w:rPr>
          <w:rFonts w:ascii="Calibri" w:eastAsia="Calibri" w:hAnsi="Calibri" w:cs="Calibri"/>
          <w:sz w:val="22"/>
          <w:szCs w:val="22"/>
          <w:lang w:val="pt-BR"/>
        </w:rPr>
        <w:t>a</w:t>
      </w:r>
      <w:r>
        <w:rPr>
          <w:rFonts w:ascii="Calibri" w:eastAsia="Calibri" w:hAnsi="Calibri" w:cs="Calibri"/>
          <w:sz w:val="22"/>
          <w:szCs w:val="22"/>
          <w:lang w:val="pt-BR"/>
        </w:rPr>
        <w:t xml:space="preserve"> substância. </w:t>
      </w:r>
      <w:r w:rsidR="00F5748D">
        <w:rPr>
          <w:rFonts w:ascii="Calibri" w:eastAsia="Calibri" w:hAnsi="Calibri" w:cs="Calibri"/>
          <w:sz w:val="22"/>
          <w:szCs w:val="22"/>
          <w:lang w:val="pt-BR"/>
        </w:rPr>
        <w:t xml:space="preserve">Adição </w:t>
      </w:r>
      <w:r>
        <w:rPr>
          <w:rFonts w:ascii="Calibri" w:eastAsia="Calibri" w:hAnsi="Calibri" w:cs="Calibri"/>
          <w:sz w:val="22"/>
          <w:szCs w:val="22"/>
          <w:lang w:val="pt-BR"/>
        </w:rPr>
        <w:t xml:space="preserve">não é um termo diagnóstico, mas é considerado sinônimo de </w:t>
      </w:r>
      <w:r w:rsidR="001D79E6">
        <w:rPr>
          <w:rFonts w:ascii="Calibri" w:eastAsia="Calibri" w:hAnsi="Calibri" w:cs="Calibri"/>
          <w:sz w:val="22"/>
          <w:szCs w:val="22"/>
          <w:lang w:val="pt-BR"/>
        </w:rPr>
        <w:t xml:space="preserve">transtorno </w:t>
      </w:r>
      <w:r>
        <w:rPr>
          <w:rFonts w:ascii="Calibri" w:eastAsia="Calibri" w:hAnsi="Calibri" w:cs="Calibri"/>
          <w:sz w:val="22"/>
          <w:szCs w:val="22"/>
          <w:lang w:val="pt-BR"/>
        </w:rPr>
        <w:t xml:space="preserve">de uso de substâncias moderado a grave. A dependência, no entanto, é caracterizada pelo potencial físico de sintomas de síndrome de abstinência. É importante ressaltar que é possível que alguém seja dependente de uma substância usada para fins médicos sem desenvolver </w:t>
      </w:r>
      <w:r w:rsidR="00F5748D">
        <w:rPr>
          <w:rFonts w:ascii="Calibri" w:eastAsia="Calibri" w:hAnsi="Calibri" w:cs="Calibri"/>
          <w:sz w:val="22"/>
          <w:szCs w:val="22"/>
          <w:lang w:val="pt-BR"/>
        </w:rPr>
        <w:t>adição</w:t>
      </w:r>
      <w:r>
        <w:rPr>
          <w:rFonts w:ascii="Calibri" w:eastAsia="Calibri" w:hAnsi="Calibri" w:cs="Calibri"/>
          <w:sz w:val="22"/>
          <w:szCs w:val="22"/>
          <w:lang w:val="pt-BR"/>
        </w:rPr>
        <w:t>. É melhor definir explicitamente esses termos ou então evitá-los.</w:t>
      </w:r>
    </w:p>
    <w:p w14:paraId="59DA7F1F" w14:textId="77777777" w:rsidR="00AB4D1F" w:rsidRPr="00D40B24" w:rsidRDefault="00AB4D1F" w:rsidP="00417223">
      <w:pPr>
        <w:pStyle w:val="Default"/>
        <w:spacing w:after="120" w:line="276" w:lineRule="auto"/>
        <w:rPr>
          <w:rFonts w:asciiTheme="minorHAnsi" w:hAnsiTheme="minorHAnsi" w:cstheme="minorHAnsi"/>
          <w:sz w:val="22"/>
          <w:szCs w:val="22"/>
          <w:lang w:val="pt-BR"/>
        </w:rPr>
      </w:pPr>
    </w:p>
    <w:p w14:paraId="2E4BA061"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Uso indevido de medicamento</w:t>
      </w:r>
    </w:p>
    <w:p w14:paraId="26547418"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Embora o termo “abuso de medicamento” geralmente seja desaconselhado, há discordâncias sobre a utilidade do termo “uso indevido de medicamento.” Muitas pessoas acham o termo útil ao discutir substâncias que têm tanto usos médicos quanto ilícitos, como opioides de venda controlada. Outros afirmam que essa terminologia sugere falhas por parte de pessoas com transtornos por uso de substâncias e cria um estigma de que elas merecem as consequências de tal “abuso.”</w:t>
      </w:r>
    </w:p>
    <w:p w14:paraId="10F681CE" w14:textId="095733DD" w:rsidR="00AB4D1F" w:rsidRPr="00D40B24" w:rsidRDefault="00D53511" w:rsidP="00417223">
      <w:pPr>
        <w:spacing w:after="120" w:line="276" w:lineRule="auto"/>
        <w:rPr>
          <w:rFonts w:cstheme="minorHAnsi"/>
          <w:lang w:val="pt-BR"/>
        </w:rPr>
      </w:pPr>
      <w:r>
        <w:rPr>
          <w:rFonts w:ascii="Calibri" w:eastAsia="Calibri" w:hAnsi="Calibri" w:cs="Calibri"/>
          <w:lang w:val="pt-BR"/>
        </w:rPr>
        <w:t>Independentemente disso, é importante não usar a expressão “uso indevido” e “</w:t>
      </w:r>
      <w:r w:rsidR="00EB19BE">
        <w:rPr>
          <w:rFonts w:ascii="Calibri" w:eastAsia="Calibri" w:hAnsi="Calibri" w:cs="Calibri"/>
          <w:lang w:val="pt-BR"/>
        </w:rPr>
        <w:t xml:space="preserve">transtorno </w:t>
      </w:r>
      <w:r>
        <w:rPr>
          <w:rFonts w:ascii="Calibri" w:eastAsia="Calibri" w:hAnsi="Calibri" w:cs="Calibri"/>
          <w:lang w:val="pt-BR"/>
        </w:rPr>
        <w:t>de uso de substâncias” de forma intercambiável, pois nem todas as pessoas que usam substâncias de forma recreativa sofrem de transtorno de uso de substâncias ou necessitam de tratamento para interromper o uso de substâncias. Por exemplo, o consumo excessivo de álcool em uma única ocasião é considerado uso indevido, mas pode não refletir um transtorno de uso de álcool em um determinado indivíduo.</w:t>
      </w:r>
    </w:p>
    <w:p w14:paraId="5BDE8171" w14:textId="77777777" w:rsidR="00AB4D1F" w:rsidRPr="00D40B24" w:rsidRDefault="00AB4D1F" w:rsidP="00417223">
      <w:pPr>
        <w:spacing w:after="120" w:line="276" w:lineRule="auto"/>
        <w:rPr>
          <w:rFonts w:cstheme="minorHAnsi"/>
          <w:lang w:val="pt-BR"/>
        </w:rPr>
        <w:sectPr w:rsidR="00AB4D1F" w:rsidRPr="00D40B24" w:rsidSect="002229B4">
          <w:headerReference w:type="default" r:id="rId40"/>
          <w:pgSz w:w="12240" w:h="15840"/>
          <w:pgMar w:top="1440" w:right="1440" w:bottom="1440" w:left="1440" w:header="720" w:footer="720" w:gutter="0"/>
          <w:cols w:space="720"/>
          <w:docGrid w:linePitch="360"/>
        </w:sectPr>
      </w:pPr>
    </w:p>
    <w:p w14:paraId="0218C271" w14:textId="77777777" w:rsidR="00AA4320" w:rsidRPr="00D40B24" w:rsidRDefault="00D53511" w:rsidP="00821716">
      <w:pPr>
        <w:pStyle w:val="Heading1"/>
        <w:rPr>
          <w:lang w:val="pt-BR"/>
        </w:rPr>
      </w:pPr>
      <w:bookmarkStart w:id="8" w:name="_Toc39002510"/>
      <w:r>
        <w:rPr>
          <w:rFonts w:ascii="Calibri" w:eastAsia="Calibri" w:hAnsi="Calibri" w:cs="Calibri"/>
          <w:bCs/>
          <w:lang w:val="pt-BR"/>
        </w:rPr>
        <w:lastRenderedPageBreak/>
        <w:t>Termos e tópicos diversos</w:t>
      </w:r>
      <w:bookmarkEnd w:id="8"/>
    </w:p>
    <w:p w14:paraId="0AE81C3B" w14:textId="77777777" w:rsidR="00AB4D1F" w:rsidRPr="00D40B24" w:rsidRDefault="00AB4D1F" w:rsidP="00417223">
      <w:pPr>
        <w:pStyle w:val="Default"/>
        <w:spacing w:line="276" w:lineRule="auto"/>
        <w:rPr>
          <w:rFonts w:asciiTheme="minorHAnsi" w:hAnsiTheme="minorHAnsi" w:cstheme="minorHAnsi"/>
          <w:sz w:val="22"/>
          <w:szCs w:val="22"/>
          <w:lang w:val="pt-BR"/>
        </w:rPr>
      </w:pPr>
    </w:p>
    <w:p w14:paraId="058FB93D" w14:textId="0D546719" w:rsidR="00AB4D1F" w:rsidRPr="00D40B24" w:rsidRDefault="00D53511" w:rsidP="00417223">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Foi recomendada a inclusão dos seguintes termos e tópicos neste guia, pois eles surgiram anteriormente em comunicados relacionados à pesquisa sobre HIV. A inclusão de uma população ou grupo nesta seção não indica necessariamente que essa população ou grupo tem uma alta incidência de HIV ou que </w:t>
      </w:r>
      <w:r w:rsidR="000470C1">
        <w:rPr>
          <w:rFonts w:ascii="Calibri" w:eastAsia="Calibri" w:hAnsi="Calibri" w:cs="Calibri"/>
          <w:sz w:val="22"/>
          <w:szCs w:val="22"/>
          <w:lang w:val="pt-BR"/>
        </w:rPr>
        <w:t xml:space="preserve">tenham comportamentos que aumenta a vulnerabilidade </w:t>
      </w:r>
      <w:r>
        <w:rPr>
          <w:rFonts w:ascii="Calibri" w:eastAsia="Calibri" w:hAnsi="Calibri" w:cs="Calibri"/>
          <w:sz w:val="22"/>
          <w:szCs w:val="22"/>
          <w:lang w:val="pt-BR"/>
        </w:rPr>
        <w:t>ao HIV.</w:t>
      </w:r>
    </w:p>
    <w:p w14:paraId="75C20D4C" w14:textId="77777777" w:rsidR="00AB4D1F" w:rsidRPr="00D40B24" w:rsidRDefault="00AB4D1F" w:rsidP="00417223">
      <w:pPr>
        <w:pStyle w:val="Default"/>
        <w:spacing w:line="276" w:lineRule="auto"/>
        <w:rPr>
          <w:rFonts w:asciiTheme="minorHAnsi" w:hAnsiTheme="minorHAnsi" w:cstheme="minorHAnsi"/>
          <w:sz w:val="22"/>
          <w:szCs w:val="22"/>
          <w:lang w:val="pt-BR"/>
        </w:rPr>
      </w:pPr>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6D527968" w14:textId="77777777" w:rsidTr="00921BF8">
        <w:trPr>
          <w:tblHeader/>
        </w:trPr>
        <w:tc>
          <w:tcPr>
            <w:tcW w:w="1667" w:type="pct"/>
            <w:tcBorders>
              <w:top w:val="nil"/>
              <w:left w:val="nil"/>
              <w:bottom w:val="single" w:sz="18" w:space="0" w:color="C9C9C9"/>
            </w:tcBorders>
          </w:tcPr>
          <w:p w14:paraId="30851DBD" w14:textId="77777777" w:rsidR="00AA4320" w:rsidRPr="00727EC8" w:rsidRDefault="00D53511"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pt-BR"/>
              </w:rPr>
              <w:t>Tente usar…</w:t>
            </w:r>
          </w:p>
        </w:tc>
        <w:tc>
          <w:tcPr>
            <w:tcW w:w="1667" w:type="pct"/>
            <w:tcBorders>
              <w:top w:val="nil"/>
              <w:bottom w:val="single" w:sz="18" w:space="0" w:color="C9C9C9"/>
            </w:tcBorders>
          </w:tcPr>
          <w:p w14:paraId="7DD2BBA4" w14:textId="77777777" w:rsidR="00AA4320" w:rsidRPr="00727EC8" w:rsidRDefault="00D53511"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pt-BR"/>
              </w:rPr>
              <w:t>Em vez de…</w:t>
            </w:r>
          </w:p>
        </w:tc>
        <w:tc>
          <w:tcPr>
            <w:tcW w:w="1666" w:type="pct"/>
            <w:tcBorders>
              <w:top w:val="nil"/>
              <w:bottom w:val="single" w:sz="18" w:space="0" w:color="C9C9C9"/>
              <w:right w:val="nil"/>
            </w:tcBorders>
          </w:tcPr>
          <w:p w14:paraId="18757692" w14:textId="77777777" w:rsidR="00AA4320"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b/>
                <w:bCs/>
                <w:i/>
                <w:iCs/>
                <w:sz w:val="22"/>
                <w:szCs w:val="22"/>
                <w:lang w:val="pt-BR"/>
              </w:rPr>
              <w:t>Porque…</w:t>
            </w:r>
          </w:p>
        </w:tc>
      </w:tr>
      <w:tr w:rsidR="009B225D" w:rsidRPr="00070E64" w14:paraId="3D912231" w14:textId="77777777" w:rsidTr="00921BF8">
        <w:tc>
          <w:tcPr>
            <w:tcW w:w="1667" w:type="pct"/>
            <w:tcBorders>
              <w:top w:val="single" w:sz="18" w:space="0" w:color="C9C9C9"/>
            </w:tcBorders>
            <w:shd w:val="clear" w:color="auto" w:fill="EDEDED"/>
          </w:tcPr>
          <w:p w14:paraId="100877BB" w14:textId="77777777" w:rsidR="00111F85" w:rsidRPr="00727EC8" w:rsidRDefault="00D53511" w:rsidP="00921BF8">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pt-BR"/>
              </w:rPr>
              <w:t>trabalhador/trabalhadora do sexo</w:t>
            </w:r>
          </w:p>
        </w:tc>
        <w:tc>
          <w:tcPr>
            <w:tcW w:w="1667" w:type="pct"/>
            <w:tcBorders>
              <w:top w:val="single" w:sz="18" w:space="0" w:color="C9C9C9"/>
            </w:tcBorders>
            <w:shd w:val="clear" w:color="auto" w:fill="EDEDED"/>
          </w:tcPr>
          <w:p w14:paraId="2FE5F89B" w14:textId="77777777" w:rsidR="00111F85" w:rsidRPr="00D40B24" w:rsidRDefault="00D53511" w:rsidP="00921BF8">
            <w:pPr>
              <w:pStyle w:val="Default"/>
              <w:spacing w:after="120" w:line="276" w:lineRule="auto"/>
              <w:rPr>
                <w:rFonts w:asciiTheme="minorHAnsi" w:hAnsiTheme="minorHAnsi" w:cstheme="minorHAnsi"/>
                <w:b/>
                <w:sz w:val="22"/>
                <w:szCs w:val="22"/>
                <w:lang w:val="pt-BR"/>
              </w:rPr>
            </w:pPr>
            <w:r>
              <w:rPr>
                <w:rFonts w:ascii="Calibri" w:eastAsia="Calibri" w:hAnsi="Calibri" w:cs="Calibri"/>
                <w:sz w:val="22"/>
                <w:szCs w:val="22"/>
                <w:lang w:val="pt-BR"/>
              </w:rPr>
              <w:t>garoto/garota de programa ou prostituta</w:t>
            </w:r>
          </w:p>
        </w:tc>
        <w:tc>
          <w:tcPr>
            <w:tcW w:w="1666" w:type="pct"/>
            <w:vMerge w:val="restart"/>
            <w:tcBorders>
              <w:top w:val="single" w:sz="18" w:space="0" w:color="C9C9C9"/>
            </w:tcBorders>
            <w:shd w:val="clear" w:color="auto" w:fill="EDEDED"/>
          </w:tcPr>
          <w:p w14:paraId="247F2A93" w14:textId="77777777" w:rsidR="00111F85"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“Trabalho sexual” implica controle sobre a escolha de carreira de uma pessoa, enquanto “prostituição” e seus derivados carregam estigmas culturais arraigados. A especificação de “trabalho sexual” como comercial é redundante e estigmatizante.</w:t>
            </w:r>
          </w:p>
        </w:tc>
      </w:tr>
      <w:tr w:rsidR="009B225D" w14:paraId="22DCBE92" w14:textId="77777777" w:rsidTr="00921BF8">
        <w:tc>
          <w:tcPr>
            <w:tcW w:w="1667" w:type="pct"/>
            <w:shd w:val="clear" w:color="auto" w:fill="EDEDED"/>
          </w:tcPr>
          <w:p w14:paraId="03D99503" w14:textId="77777777" w:rsidR="00111F85"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trabalho sexual</w:t>
            </w:r>
          </w:p>
          <w:p w14:paraId="4D363415" w14:textId="77777777" w:rsidR="00111F85" w:rsidRPr="00D40B24" w:rsidRDefault="00D53511" w:rsidP="00921BF8">
            <w:pPr>
              <w:pStyle w:val="Default"/>
              <w:spacing w:line="276" w:lineRule="auto"/>
              <w:rPr>
                <w:rFonts w:asciiTheme="minorHAnsi" w:hAnsiTheme="minorHAnsi" w:cstheme="minorHAnsi"/>
                <w:sz w:val="22"/>
                <w:szCs w:val="22"/>
                <w:lang w:val="pt-BR"/>
              </w:rPr>
            </w:pPr>
            <w:r>
              <w:rPr>
                <w:rFonts w:ascii="Calibri" w:eastAsia="Calibri" w:hAnsi="Calibri" w:cs="Calibri"/>
                <w:b/>
                <w:bCs/>
                <w:sz w:val="22"/>
                <w:szCs w:val="22"/>
                <w:lang w:val="pt-BR"/>
              </w:rPr>
              <w:t>sexo transacional</w:t>
            </w:r>
          </w:p>
          <w:p w14:paraId="3378F8F9" w14:textId="77777777" w:rsidR="00111F85" w:rsidRPr="00D40B24" w:rsidRDefault="00D53511" w:rsidP="00921BF8">
            <w:pPr>
              <w:pStyle w:val="Default"/>
              <w:spacing w:after="120" w:line="276" w:lineRule="auto"/>
              <w:rPr>
                <w:rFonts w:asciiTheme="minorHAnsi" w:hAnsiTheme="minorHAnsi" w:cstheme="minorHAnsi"/>
                <w:b/>
                <w:bCs/>
                <w:sz w:val="22"/>
                <w:szCs w:val="22"/>
                <w:lang w:val="pt-BR"/>
              </w:rPr>
            </w:pPr>
            <w:r>
              <w:rPr>
                <w:rFonts w:ascii="Calibri" w:eastAsia="Calibri" w:hAnsi="Calibri" w:cs="Calibri"/>
                <w:b/>
                <w:bCs/>
                <w:sz w:val="22"/>
                <w:szCs w:val="22"/>
                <w:lang w:val="pt-BR"/>
              </w:rPr>
              <w:t>venda de serviços sexuais</w:t>
            </w:r>
          </w:p>
        </w:tc>
        <w:tc>
          <w:tcPr>
            <w:tcW w:w="1667" w:type="pct"/>
            <w:shd w:val="clear" w:color="auto" w:fill="EDEDED"/>
          </w:tcPr>
          <w:p w14:paraId="42F43F26" w14:textId="77777777" w:rsidR="00111F85" w:rsidRPr="00727EC8" w:rsidRDefault="00D53511"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pt-BR"/>
              </w:rPr>
              <w:t>prostituição</w:t>
            </w:r>
          </w:p>
          <w:p w14:paraId="2F2774B7"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trabalho sexual comercial</w:t>
            </w:r>
          </w:p>
        </w:tc>
        <w:tc>
          <w:tcPr>
            <w:tcW w:w="1666" w:type="pct"/>
            <w:vMerge/>
            <w:shd w:val="clear" w:color="auto" w:fill="EDEDED"/>
          </w:tcPr>
          <w:p w14:paraId="17B55724"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9B225D" w14:paraId="62C6E2DC" w14:textId="77777777" w:rsidTr="00921BF8">
        <w:tc>
          <w:tcPr>
            <w:tcW w:w="1667" w:type="pct"/>
          </w:tcPr>
          <w:p w14:paraId="0987AD40"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tráfico sexual</w:t>
            </w:r>
          </w:p>
        </w:tc>
        <w:tc>
          <w:tcPr>
            <w:tcW w:w="1667" w:type="pct"/>
          </w:tcPr>
          <w:p w14:paraId="350E2B4B" w14:textId="77777777" w:rsidR="00111F85" w:rsidRPr="00727EC8" w:rsidRDefault="00D53511"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pt-BR"/>
              </w:rPr>
              <w:t>escravidão sexual</w:t>
            </w:r>
          </w:p>
          <w:p w14:paraId="7B9FBB2D"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prostituição forçada</w:t>
            </w:r>
          </w:p>
        </w:tc>
        <w:tc>
          <w:tcPr>
            <w:tcW w:w="1666" w:type="pct"/>
            <w:vMerge w:val="restart"/>
          </w:tcPr>
          <w:p w14:paraId="39DCB2DF" w14:textId="7A03E5F2" w:rsidR="00111F85" w:rsidRPr="00727EC8" w:rsidRDefault="00D53511" w:rsidP="0096008F">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 xml:space="preserve">No contexto de menores que praticam sexo transacional de forma forçada ou coagida, os termos preferenciais enfatizam o papel dos exploradores porque as crianças não podem consentir com o trabalho sexual. Alguns membros da comunidade preferem o termo “trabalho sexual </w:t>
            </w:r>
            <w:r w:rsidR="0096008F">
              <w:rPr>
                <w:rFonts w:ascii="Calibri" w:eastAsia="Calibri" w:hAnsi="Calibri" w:cs="Calibri"/>
                <w:sz w:val="22"/>
                <w:szCs w:val="22"/>
                <w:lang w:val="pt-BR"/>
              </w:rPr>
              <w:t>juvenil</w:t>
            </w:r>
            <w:r>
              <w:rPr>
                <w:rFonts w:ascii="Calibri" w:eastAsia="Calibri" w:hAnsi="Calibri" w:cs="Calibri"/>
                <w:sz w:val="22"/>
                <w:szCs w:val="22"/>
                <w:lang w:val="pt-BR"/>
              </w:rPr>
              <w:t>” para descrever o sexo transacional envolvendo menores que acreditam não ter sido coagidos(as) nem forçado(as). No entanto, há controvérsias.</w:t>
            </w:r>
          </w:p>
        </w:tc>
      </w:tr>
      <w:tr w:rsidR="009B225D" w14:paraId="629080A3" w14:textId="77777777" w:rsidTr="00921BF8">
        <w:tc>
          <w:tcPr>
            <w:tcW w:w="1667" w:type="pct"/>
          </w:tcPr>
          <w:p w14:paraId="02FA0790"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t>tráfico sexual de menores</w:t>
            </w:r>
          </w:p>
        </w:tc>
        <w:tc>
          <w:tcPr>
            <w:tcW w:w="1667" w:type="pct"/>
          </w:tcPr>
          <w:p w14:paraId="4D00D988"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t>prostituição infantil</w:t>
            </w:r>
          </w:p>
        </w:tc>
        <w:tc>
          <w:tcPr>
            <w:tcW w:w="1666" w:type="pct"/>
            <w:vMerge/>
          </w:tcPr>
          <w:p w14:paraId="34A6156B"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9B225D" w:rsidRPr="00070E64" w14:paraId="0F4B9229" w14:textId="77777777" w:rsidTr="00921BF8">
        <w:tc>
          <w:tcPr>
            <w:tcW w:w="1667" w:type="pct"/>
            <w:shd w:val="clear" w:color="auto" w:fill="EDEDED"/>
          </w:tcPr>
          <w:p w14:paraId="5CA3D417" w14:textId="02997A24" w:rsidR="00AA4320" w:rsidRPr="00727EC8" w:rsidRDefault="00D53511" w:rsidP="002F59C4">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pt-BR"/>
              </w:rPr>
              <w:t xml:space="preserve">sobrevivente </w:t>
            </w:r>
            <w:r w:rsidR="002F59C4">
              <w:rPr>
                <w:rFonts w:ascii="Calibri" w:eastAsia="Calibri" w:hAnsi="Calibri" w:cs="Calibri"/>
                <w:b/>
                <w:bCs/>
                <w:sz w:val="22"/>
                <w:szCs w:val="22"/>
                <w:lang w:val="pt-BR"/>
              </w:rPr>
              <w:t>violência</w:t>
            </w:r>
            <w:r>
              <w:rPr>
                <w:rFonts w:ascii="Calibri" w:eastAsia="Calibri" w:hAnsi="Calibri" w:cs="Calibri"/>
                <w:b/>
                <w:bCs/>
                <w:sz w:val="22"/>
                <w:szCs w:val="22"/>
                <w:lang w:val="pt-BR"/>
              </w:rPr>
              <w:t xml:space="preserve"> sexual</w:t>
            </w:r>
          </w:p>
        </w:tc>
        <w:tc>
          <w:tcPr>
            <w:tcW w:w="1667" w:type="pct"/>
            <w:shd w:val="clear" w:color="auto" w:fill="EDEDED"/>
          </w:tcPr>
          <w:p w14:paraId="140C5F42" w14:textId="77777777" w:rsidR="00AA4320" w:rsidRPr="00727EC8" w:rsidRDefault="00D53511" w:rsidP="00921BF8">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pt-BR"/>
              </w:rPr>
              <w:t>vítima de estupro</w:t>
            </w:r>
          </w:p>
        </w:tc>
        <w:tc>
          <w:tcPr>
            <w:tcW w:w="1666" w:type="pct"/>
            <w:shd w:val="clear" w:color="auto" w:fill="EDEDED"/>
          </w:tcPr>
          <w:p w14:paraId="39AF25D8" w14:textId="77777777" w:rsidR="00AA4320"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“Sobrevivente” é mais empoderador do que “vítima”, termo que evoca derrota e desamparo. Ao se referir a uma pessoa específica, sempre use um termo que ela aprova.</w:t>
            </w:r>
          </w:p>
        </w:tc>
      </w:tr>
      <w:tr w:rsidR="009B225D" w:rsidRPr="00070E64" w14:paraId="47745C40" w14:textId="77777777" w:rsidTr="00921BF8">
        <w:tc>
          <w:tcPr>
            <w:tcW w:w="1667" w:type="pct"/>
          </w:tcPr>
          <w:p w14:paraId="6132D555" w14:textId="54EF690E" w:rsidR="00111F85" w:rsidRPr="00D40B24" w:rsidRDefault="00D53511" w:rsidP="002F59C4">
            <w:pPr>
              <w:pStyle w:val="Default"/>
              <w:spacing w:after="120" w:line="276" w:lineRule="auto"/>
              <w:rPr>
                <w:rFonts w:asciiTheme="minorHAnsi" w:hAnsiTheme="minorHAnsi" w:cstheme="minorHAnsi"/>
                <w:sz w:val="22"/>
                <w:szCs w:val="22"/>
                <w:lang w:val="pt-BR"/>
              </w:rPr>
            </w:pPr>
            <w:r>
              <w:rPr>
                <w:rFonts w:ascii="Calibri" w:eastAsia="Calibri" w:hAnsi="Calibri" w:cs="Calibri"/>
                <w:b/>
                <w:bCs/>
                <w:sz w:val="22"/>
                <w:szCs w:val="22"/>
                <w:lang w:val="pt-BR"/>
              </w:rPr>
              <w:t xml:space="preserve">violência </w:t>
            </w:r>
            <w:r w:rsidR="002F59C4">
              <w:rPr>
                <w:rFonts w:ascii="Calibri" w:eastAsia="Calibri" w:hAnsi="Calibri" w:cs="Calibri"/>
                <w:b/>
                <w:bCs/>
                <w:sz w:val="22"/>
                <w:szCs w:val="22"/>
                <w:lang w:val="pt-BR"/>
              </w:rPr>
              <w:t xml:space="preserve">pelo </w:t>
            </w:r>
            <w:r>
              <w:rPr>
                <w:rFonts w:ascii="Calibri" w:eastAsia="Calibri" w:hAnsi="Calibri" w:cs="Calibri"/>
                <w:b/>
                <w:bCs/>
                <w:sz w:val="22"/>
                <w:szCs w:val="22"/>
                <w:lang w:val="pt-BR"/>
              </w:rPr>
              <w:t xml:space="preserve">parceiro(a) </w:t>
            </w:r>
            <w:r>
              <w:rPr>
                <w:rFonts w:ascii="Calibri" w:eastAsia="Calibri" w:hAnsi="Calibri" w:cs="Calibri"/>
                <w:b/>
                <w:bCs/>
                <w:sz w:val="22"/>
                <w:szCs w:val="22"/>
                <w:lang w:val="pt-BR"/>
              </w:rPr>
              <w:lastRenderedPageBreak/>
              <w:t>íntimo(a)</w:t>
            </w:r>
          </w:p>
        </w:tc>
        <w:tc>
          <w:tcPr>
            <w:tcW w:w="1667" w:type="pct"/>
          </w:tcPr>
          <w:p w14:paraId="762EFEAF"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pt-BR"/>
              </w:rPr>
              <w:lastRenderedPageBreak/>
              <w:t>violência doméstica</w:t>
            </w:r>
          </w:p>
        </w:tc>
        <w:tc>
          <w:tcPr>
            <w:tcW w:w="1666" w:type="pct"/>
            <w:vMerge w:val="restart"/>
          </w:tcPr>
          <w:p w14:paraId="03ED737E" w14:textId="77777777" w:rsidR="00111F85" w:rsidRPr="00D40B24" w:rsidRDefault="00D53511"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Os termos preferenciais são mais </w:t>
            </w:r>
            <w:r>
              <w:rPr>
                <w:rFonts w:ascii="Calibri" w:eastAsia="Calibri" w:hAnsi="Calibri" w:cs="Calibri"/>
                <w:sz w:val="22"/>
                <w:szCs w:val="22"/>
                <w:lang w:val="pt-BR"/>
              </w:rPr>
              <w:lastRenderedPageBreak/>
              <w:t>específicos para duas ideias distintas: violência entre parceiros(as) íntimos(as) e violência especificamente baseada em desequilíbrios de poder de gênero. Eles também</w:t>
            </w:r>
            <w:r>
              <w:rPr>
                <w:rFonts w:ascii="Calibri" w:eastAsia="Calibri" w:hAnsi="Calibri" w:cs="Calibri"/>
                <w:lang w:val="pt-BR"/>
              </w:rPr>
              <w:t xml:space="preserve"> se referem a violência relevante fora de um lar compartilhado.</w:t>
            </w:r>
          </w:p>
        </w:tc>
      </w:tr>
      <w:tr w:rsidR="009B225D" w14:paraId="6F715EF2" w14:textId="77777777" w:rsidTr="00921BF8">
        <w:tc>
          <w:tcPr>
            <w:tcW w:w="1667" w:type="pct"/>
          </w:tcPr>
          <w:p w14:paraId="5603D4EC" w14:textId="77777777" w:rsidR="00111F85" w:rsidRPr="00727EC8" w:rsidRDefault="00D53511"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pt-BR"/>
              </w:rPr>
              <w:lastRenderedPageBreak/>
              <w:t>violência baseada no gênero</w:t>
            </w:r>
          </w:p>
        </w:tc>
        <w:tc>
          <w:tcPr>
            <w:tcW w:w="1667" w:type="pct"/>
          </w:tcPr>
          <w:p w14:paraId="6C0C3B1F" w14:textId="77777777" w:rsidR="00111F85" w:rsidRPr="00727EC8" w:rsidRDefault="00111F85" w:rsidP="00921BF8">
            <w:pPr>
              <w:pStyle w:val="Default"/>
              <w:spacing w:after="120" w:line="276" w:lineRule="auto"/>
              <w:rPr>
                <w:rFonts w:asciiTheme="minorHAnsi" w:hAnsiTheme="minorHAnsi" w:cstheme="minorHAnsi"/>
                <w:sz w:val="22"/>
                <w:szCs w:val="22"/>
              </w:rPr>
            </w:pPr>
          </w:p>
        </w:tc>
        <w:tc>
          <w:tcPr>
            <w:tcW w:w="1666" w:type="pct"/>
            <w:vMerge/>
          </w:tcPr>
          <w:p w14:paraId="2C4508DA"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9B225D" w:rsidRPr="00070E64" w14:paraId="3ADE7C54" w14:textId="77777777" w:rsidTr="00921BF8">
        <w:tc>
          <w:tcPr>
            <w:tcW w:w="1667" w:type="pct"/>
            <w:shd w:val="clear" w:color="auto" w:fill="EDEDED"/>
          </w:tcPr>
          <w:p w14:paraId="6B545C41" w14:textId="77777777" w:rsidR="00111F85"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pessoa que sofreu violência</w:t>
            </w:r>
          </w:p>
        </w:tc>
        <w:tc>
          <w:tcPr>
            <w:tcW w:w="1667" w:type="pct"/>
            <w:shd w:val="clear" w:color="auto" w:fill="EDEDED"/>
          </w:tcPr>
          <w:p w14:paraId="1E640AA6" w14:textId="77777777" w:rsidR="00111F85"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vítima de abuso</w:t>
            </w:r>
          </w:p>
        </w:tc>
        <w:tc>
          <w:tcPr>
            <w:tcW w:w="1666" w:type="pct"/>
            <w:vMerge w:val="restart"/>
            <w:shd w:val="clear" w:color="auto" w:fill="EDEDED"/>
          </w:tcPr>
          <w:p w14:paraId="7EF93E78" w14:textId="77777777" w:rsidR="00111F85"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Use termos mais empoderadores ou neutros do que “vítima”, que evoca derrota e desamparo. Ao se referir a uma pessoa específica, sempre use um termo que ela aprova.</w:t>
            </w:r>
          </w:p>
        </w:tc>
      </w:tr>
      <w:tr w:rsidR="009B225D" w14:paraId="187090B7" w14:textId="77777777" w:rsidTr="00921BF8">
        <w:tc>
          <w:tcPr>
            <w:tcW w:w="1667" w:type="pct"/>
            <w:shd w:val="clear" w:color="auto" w:fill="EDEDED"/>
          </w:tcPr>
          <w:p w14:paraId="04546A60" w14:textId="77777777" w:rsidR="00111F85"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sobrevivente de violência</w:t>
            </w:r>
          </w:p>
        </w:tc>
        <w:tc>
          <w:tcPr>
            <w:tcW w:w="1667" w:type="pct"/>
            <w:shd w:val="clear" w:color="auto" w:fill="EDEDED"/>
          </w:tcPr>
          <w:p w14:paraId="35819FC5" w14:textId="77777777" w:rsidR="00111F85" w:rsidRPr="00727EC8" w:rsidRDefault="00111F85" w:rsidP="00921BF8">
            <w:pPr>
              <w:autoSpaceDE w:val="0"/>
              <w:autoSpaceDN w:val="0"/>
              <w:adjustRightInd w:val="0"/>
              <w:spacing w:after="120" w:line="276" w:lineRule="auto"/>
              <w:rPr>
                <w:rFonts w:cstheme="minorHAnsi"/>
                <w:color w:val="000000"/>
              </w:rPr>
            </w:pPr>
          </w:p>
        </w:tc>
        <w:tc>
          <w:tcPr>
            <w:tcW w:w="1666" w:type="pct"/>
            <w:vMerge/>
            <w:shd w:val="clear" w:color="auto" w:fill="EDEDED"/>
          </w:tcPr>
          <w:p w14:paraId="48DB1990" w14:textId="77777777" w:rsidR="00111F85" w:rsidRPr="00727EC8" w:rsidRDefault="00111F85" w:rsidP="00921BF8">
            <w:pPr>
              <w:autoSpaceDE w:val="0"/>
              <w:autoSpaceDN w:val="0"/>
              <w:adjustRightInd w:val="0"/>
              <w:spacing w:after="120" w:line="276" w:lineRule="auto"/>
              <w:rPr>
                <w:rFonts w:cstheme="minorHAnsi"/>
                <w:color w:val="000000"/>
              </w:rPr>
            </w:pPr>
          </w:p>
        </w:tc>
      </w:tr>
      <w:tr w:rsidR="009B225D" w:rsidRPr="00070E64" w14:paraId="59A5522D" w14:textId="77777777" w:rsidTr="00921BF8">
        <w:tc>
          <w:tcPr>
            <w:tcW w:w="1667" w:type="pct"/>
          </w:tcPr>
          <w:p w14:paraId="316C896F"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 a ser avaliada para tuberculose</w:t>
            </w:r>
          </w:p>
          <w:p w14:paraId="2BE12FB5"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 em risco de tuberculose</w:t>
            </w:r>
          </w:p>
        </w:tc>
        <w:tc>
          <w:tcPr>
            <w:tcW w:w="1667" w:type="pct"/>
          </w:tcPr>
          <w:p w14:paraId="78EFF80F"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suspeita de tuberculose</w:t>
            </w:r>
          </w:p>
        </w:tc>
        <w:tc>
          <w:tcPr>
            <w:tcW w:w="1666" w:type="pct"/>
          </w:tcPr>
          <w:p w14:paraId="290C5854"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termo “suspeita” evoca desconfiança e culpa pessoal.</w:t>
            </w:r>
          </w:p>
        </w:tc>
      </w:tr>
      <w:tr w:rsidR="009B225D" w14:paraId="26BD08F2" w14:textId="77777777" w:rsidTr="00921BF8">
        <w:tc>
          <w:tcPr>
            <w:tcW w:w="1667" w:type="pct"/>
            <w:shd w:val="clear" w:color="auto" w:fill="EDEDED"/>
          </w:tcPr>
          <w:p w14:paraId="364E6303"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prevenção e tratamento da tuberculose</w:t>
            </w:r>
          </w:p>
          <w:p w14:paraId="78393BAF"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prevenção da transmissão da TB</w:t>
            </w:r>
          </w:p>
        </w:tc>
        <w:tc>
          <w:tcPr>
            <w:tcW w:w="1667" w:type="pct"/>
            <w:shd w:val="clear" w:color="auto" w:fill="EDEDED"/>
          </w:tcPr>
          <w:p w14:paraId="46B3A15C"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controle da tuberculose</w:t>
            </w:r>
          </w:p>
        </w:tc>
        <w:tc>
          <w:tcPr>
            <w:tcW w:w="1666" w:type="pct"/>
            <w:shd w:val="clear" w:color="auto" w:fill="EDEDED"/>
          </w:tcPr>
          <w:p w14:paraId="744218C4"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“Controle” evoca paternalismo.</w:t>
            </w:r>
          </w:p>
        </w:tc>
      </w:tr>
      <w:tr w:rsidR="009B225D" w:rsidRPr="00070E64" w14:paraId="3D7584CB" w14:textId="77777777" w:rsidTr="00921BF8">
        <w:tc>
          <w:tcPr>
            <w:tcW w:w="1667" w:type="pct"/>
          </w:tcPr>
          <w:p w14:paraId="3D0CFB90"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pessoas/participantes com hepatite ou tuberculose concomitante</w:t>
            </w:r>
          </w:p>
        </w:tc>
        <w:tc>
          <w:tcPr>
            <w:tcW w:w="1667" w:type="pct"/>
          </w:tcPr>
          <w:p w14:paraId="361BA060"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Pessoas/participantes coinfectados com tuberculose ou hepatite</w:t>
            </w:r>
          </w:p>
        </w:tc>
        <w:tc>
          <w:tcPr>
            <w:tcW w:w="1666" w:type="pct"/>
          </w:tcPr>
          <w:p w14:paraId="5CE44D47"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"Coinfectar" e seus derivados carregam o mesmo estigma que "infectar".</w:t>
            </w:r>
          </w:p>
        </w:tc>
      </w:tr>
      <w:tr w:rsidR="009B225D" w:rsidRPr="00070E64" w14:paraId="49F457B2" w14:textId="77777777" w:rsidTr="00921BF8">
        <w:tc>
          <w:tcPr>
            <w:tcW w:w="1667" w:type="pct"/>
            <w:shd w:val="clear" w:color="auto" w:fill="EDEDED"/>
          </w:tcPr>
          <w:p w14:paraId="60743E14"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pessoas com tuberculose/TB</w:t>
            </w:r>
          </w:p>
        </w:tc>
        <w:tc>
          <w:tcPr>
            <w:tcW w:w="1667" w:type="pct"/>
            <w:shd w:val="clear" w:color="auto" w:fill="EDEDED"/>
          </w:tcPr>
          <w:p w14:paraId="667E7967"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casos de tuberculose</w:t>
            </w:r>
          </w:p>
        </w:tc>
        <w:tc>
          <w:tcPr>
            <w:tcW w:w="1666" w:type="pct"/>
            <w:vMerge w:val="restart"/>
            <w:shd w:val="clear" w:color="auto" w:fill="EDEDED"/>
          </w:tcPr>
          <w:p w14:paraId="1D045317"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As pessoas não devem ser tratadas como “casos”, pois esse termo não enfatiza a humanidade e implica ônus.</w:t>
            </w:r>
          </w:p>
        </w:tc>
      </w:tr>
      <w:tr w:rsidR="009B225D" w14:paraId="0CA567A2" w14:textId="77777777" w:rsidTr="00921BF8">
        <w:tc>
          <w:tcPr>
            <w:tcW w:w="1667" w:type="pct"/>
            <w:shd w:val="clear" w:color="auto" w:fill="EDEDED"/>
          </w:tcPr>
          <w:p w14:paraId="3DD5264D"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novos diagnósticos de tuberculose</w:t>
            </w:r>
          </w:p>
          <w:p w14:paraId="352B1B42"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 recentemente diagnosticadas com tuberculose</w:t>
            </w:r>
          </w:p>
        </w:tc>
        <w:tc>
          <w:tcPr>
            <w:tcW w:w="1667" w:type="pct"/>
            <w:shd w:val="clear" w:color="auto" w:fill="EDEDED"/>
          </w:tcPr>
          <w:p w14:paraId="51C19129"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novos casos de tuberculose</w:t>
            </w:r>
          </w:p>
        </w:tc>
        <w:tc>
          <w:tcPr>
            <w:tcW w:w="1666" w:type="pct"/>
            <w:vMerge/>
            <w:shd w:val="clear" w:color="auto" w:fill="EDEDED"/>
          </w:tcPr>
          <w:p w14:paraId="09EAB81A" w14:textId="77777777" w:rsidR="0049559E" w:rsidRPr="00727EC8" w:rsidRDefault="0049559E" w:rsidP="00921BF8">
            <w:pPr>
              <w:autoSpaceDE w:val="0"/>
              <w:autoSpaceDN w:val="0"/>
              <w:adjustRightInd w:val="0"/>
              <w:spacing w:after="120" w:line="276" w:lineRule="auto"/>
              <w:rPr>
                <w:rFonts w:cstheme="minorHAnsi"/>
                <w:color w:val="000000"/>
              </w:rPr>
            </w:pPr>
          </w:p>
        </w:tc>
      </w:tr>
      <w:tr w:rsidR="009B225D" w:rsidRPr="00070E64" w14:paraId="0423D61B" w14:textId="77777777" w:rsidTr="00921BF8">
        <w:tc>
          <w:tcPr>
            <w:tcW w:w="1667" w:type="pct"/>
          </w:tcPr>
          <w:p w14:paraId="40856F71"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adultos com mais idade</w:t>
            </w:r>
          </w:p>
          <w:p w14:paraId="5A1127BA"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pessoas com mais de [X anos]</w:t>
            </w:r>
          </w:p>
        </w:tc>
        <w:tc>
          <w:tcPr>
            <w:tcW w:w="1667" w:type="pct"/>
          </w:tcPr>
          <w:p w14:paraId="5F2DF711"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velhos(as)</w:t>
            </w:r>
          </w:p>
          <w:p w14:paraId="016C219E"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idosos(as)</w:t>
            </w:r>
          </w:p>
          <w:p w14:paraId="2C526718"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velhinhos(as)</w:t>
            </w:r>
          </w:p>
          <w:p w14:paraId="7049BC23"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cidadão(s) da terceira idade</w:t>
            </w:r>
          </w:p>
        </w:tc>
        <w:tc>
          <w:tcPr>
            <w:tcW w:w="1666" w:type="pct"/>
          </w:tcPr>
          <w:p w14:paraId="57C38DCD"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“Adultos” remete a assertividade e personalidade, assim como a linguagem focada na pessoa. Termos estigmatizantes, como “idosos”, podem evocar fragilidade. Quando possível, use uma idade específica.</w:t>
            </w:r>
          </w:p>
        </w:tc>
      </w:tr>
      <w:tr w:rsidR="009B225D" w:rsidRPr="00070E64" w14:paraId="480B4981" w14:textId="77777777" w:rsidTr="00921BF8">
        <w:tc>
          <w:tcPr>
            <w:tcW w:w="1667" w:type="pct"/>
            <w:shd w:val="clear" w:color="auto" w:fill="EDEDED"/>
          </w:tcPr>
          <w:p w14:paraId="6DD97B1C" w14:textId="6FEBDD8E"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 xml:space="preserve">parceiros(as) </w:t>
            </w:r>
            <w:r w:rsidR="002422DB">
              <w:rPr>
                <w:rFonts w:ascii="Calibri" w:eastAsia="Calibri" w:hAnsi="Calibri" w:cs="Calibri"/>
                <w:b/>
                <w:bCs/>
                <w:color w:val="000000"/>
                <w:lang w:val="pt-BR"/>
              </w:rPr>
              <w:t xml:space="preserve">de </w:t>
            </w:r>
            <w:r w:rsidR="00114779">
              <w:rPr>
                <w:rFonts w:ascii="Calibri" w:eastAsia="Calibri" w:hAnsi="Calibri" w:cs="Calibri"/>
                <w:b/>
                <w:bCs/>
                <w:color w:val="000000"/>
                <w:lang w:val="pt-BR"/>
              </w:rPr>
              <w:t>cuidado</w:t>
            </w:r>
          </w:p>
          <w:p w14:paraId="4B54CEF1" w14:textId="469F749D" w:rsidR="00AA4320" w:rsidRPr="00D40B24" w:rsidRDefault="002422DB"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lastRenderedPageBreak/>
              <w:t xml:space="preserve">familiares </w:t>
            </w:r>
            <w:r w:rsidR="00D53511">
              <w:rPr>
                <w:rFonts w:ascii="Calibri" w:eastAsia="Calibri" w:hAnsi="Calibri" w:cs="Calibri"/>
                <w:b/>
                <w:bCs/>
                <w:color w:val="000000"/>
                <w:lang w:val="pt-BR"/>
              </w:rPr>
              <w:t xml:space="preserve">e amigos </w:t>
            </w:r>
            <w:r w:rsidR="00D53511">
              <w:rPr>
                <w:rFonts w:ascii="Calibri" w:eastAsia="Calibri" w:hAnsi="Calibri" w:cs="Calibri"/>
                <w:color w:val="000000"/>
                <w:lang w:val="pt-BR"/>
              </w:rPr>
              <w:t>[em contextos apropriados]</w:t>
            </w:r>
          </w:p>
        </w:tc>
        <w:tc>
          <w:tcPr>
            <w:tcW w:w="1667" w:type="pct"/>
            <w:shd w:val="clear" w:color="auto" w:fill="EDEDED"/>
          </w:tcPr>
          <w:p w14:paraId="0F93D170" w14:textId="77777777" w:rsidR="00AA4320"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pt-BR"/>
              </w:rPr>
              <w:lastRenderedPageBreak/>
              <w:t>cuidadores(as)</w:t>
            </w:r>
          </w:p>
          <w:p w14:paraId="34D68004"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lastRenderedPageBreak/>
              <w:t>acompanhantes</w:t>
            </w:r>
          </w:p>
        </w:tc>
        <w:tc>
          <w:tcPr>
            <w:tcW w:w="1666" w:type="pct"/>
            <w:shd w:val="clear" w:color="auto" w:fill="EDEDED"/>
          </w:tcPr>
          <w:p w14:paraId="23F9FA7D" w14:textId="6E4997C1"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lastRenderedPageBreak/>
              <w:t xml:space="preserve">Ao descrever pessoas envolvidas </w:t>
            </w:r>
            <w:r>
              <w:rPr>
                <w:rFonts w:ascii="Calibri" w:eastAsia="Calibri" w:hAnsi="Calibri" w:cs="Calibri"/>
                <w:color w:val="000000"/>
                <w:lang w:val="pt-BR"/>
              </w:rPr>
              <w:lastRenderedPageBreak/>
              <w:t>no cuidado de um adulto com mais idade, use parceiro ou parceira de cuidado para enfatizar a colaboração e a autonomia do adulto.</w:t>
            </w:r>
          </w:p>
        </w:tc>
      </w:tr>
      <w:tr w:rsidR="009B225D" w:rsidRPr="00070E64" w14:paraId="3DE6202D" w14:textId="77777777" w:rsidTr="00921BF8">
        <w:tc>
          <w:tcPr>
            <w:tcW w:w="1667" w:type="pct"/>
          </w:tcPr>
          <w:p w14:paraId="740FA743"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lastRenderedPageBreak/>
              <w:t>pessoa privada de liberdade/condenada por um crime</w:t>
            </w:r>
          </w:p>
        </w:tc>
        <w:tc>
          <w:tcPr>
            <w:tcW w:w="1667" w:type="pct"/>
          </w:tcPr>
          <w:p w14:paraId="1790A789" w14:textId="77777777" w:rsidR="0049559E"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pt-BR"/>
              </w:rPr>
              <w:t>criminoso</w:t>
            </w:r>
          </w:p>
          <w:p w14:paraId="2377DF5B" w14:textId="77777777" w:rsidR="0049559E"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pt-BR"/>
              </w:rPr>
              <w:t>condenado</w:t>
            </w:r>
          </w:p>
          <w:p w14:paraId="48C05C75"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infrator</w:t>
            </w:r>
          </w:p>
        </w:tc>
        <w:tc>
          <w:tcPr>
            <w:tcW w:w="1666" w:type="pct"/>
            <w:vMerge w:val="restart"/>
          </w:tcPr>
          <w:p w14:paraId="16A7C967"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Uma linguagem focada no indivíduo enfatiza a humanidade. Além disso, alguns desses termos têm definições legais específicas que podem ser confundidas.</w:t>
            </w:r>
          </w:p>
        </w:tc>
      </w:tr>
      <w:tr w:rsidR="009B225D" w14:paraId="60556AFB" w14:textId="77777777" w:rsidTr="00921BF8">
        <w:tc>
          <w:tcPr>
            <w:tcW w:w="1667" w:type="pct"/>
          </w:tcPr>
          <w:p w14:paraId="406D3B2F"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 encarcerada</w:t>
            </w:r>
          </w:p>
          <w:p w14:paraId="398455F0"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 na prisão</w:t>
            </w:r>
          </w:p>
        </w:tc>
        <w:tc>
          <w:tcPr>
            <w:tcW w:w="1667" w:type="pct"/>
          </w:tcPr>
          <w:p w14:paraId="24E1A631" w14:textId="77777777" w:rsidR="0049559E"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pt-BR"/>
              </w:rPr>
              <w:t>interno</w:t>
            </w:r>
          </w:p>
          <w:p w14:paraId="7FB15CA5" w14:textId="77777777" w:rsidR="0049559E"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pt-BR"/>
              </w:rPr>
              <w:t>preso</w:t>
            </w:r>
          </w:p>
          <w:p w14:paraId="523C24A5"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presidiário</w:t>
            </w:r>
          </w:p>
        </w:tc>
        <w:tc>
          <w:tcPr>
            <w:tcW w:w="1666" w:type="pct"/>
            <w:vMerge/>
          </w:tcPr>
          <w:p w14:paraId="6856ADC6" w14:textId="77777777" w:rsidR="0049559E" w:rsidRPr="00727EC8" w:rsidRDefault="0049559E" w:rsidP="00921BF8">
            <w:pPr>
              <w:autoSpaceDE w:val="0"/>
              <w:autoSpaceDN w:val="0"/>
              <w:adjustRightInd w:val="0"/>
              <w:spacing w:after="120" w:line="276" w:lineRule="auto"/>
              <w:rPr>
                <w:rFonts w:cstheme="minorHAnsi"/>
                <w:color w:val="000000"/>
              </w:rPr>
            </w:pPr>
          </w:p>
        </w:tc>
      </w:tr>
      <w:tr w:rsidR="009B225D" w:rsidRPr="00070E64" w14:paraId="5C54E75D" w14:textId="77777777" w:rsidTr="00921BF8">
        <w:tc>
          <w:tcPr>
            <w:tcW w:w="1667" w:type="pct"/>
            <w:shd w:val="clear" w:color="auto" w:fill="EDEDED"/>
          </w:tcPr>
          <w:p w14:paraId="47F60828"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pessoas com sobrepeso</w:t>
            </w:r>
          </w:p>
          <w:p w14:paraId="44A3D2BA"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pessoas com [IMC ou outros valores metabólicos] de X</w:t>
            </w:r>
          </w:p>
          <w:p w14:paraId="5BD80E7F"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pessoas com obesidade</w:t>
            </w:r>
          </w:p>
        </w:tc>
        <w:tc>
          <w:tcPr>
            <w:tcW w:w="1667" w:type="pct"/>
            <w:shd w:val="clear" w:color="auto" w:fill="EDEDED"/>
          </w:tcPr>
          <w:p w14:paraId="0AB111AE"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pessoas gordas</w:t>
            </w:r>
          </w:p>
          <w:p w14:paraId="45FFF722"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pessoas obesas</w:t>
            </w:r>
          </w:p>
          <w:p w14:paraId="07B8B2AA"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gordos(as)</w:t>
            </w:r>
          </w:p>
        </w:tc>
        <w:tc>
          <w:tcPr>
            <w:tcW w:w="1666" w:type="pct"/>
            <w:shd w:val="clear" w:color="auto" w:fill="EDEDED"/>
          </w:tcPr>
          <w:p w14:paraId="53AAD908"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Use uma linguagem específica, neutra e com foco na pessoa para descrever a distribuição de peso e gordura. Como obesidade e excesso de peso são diagnósticos, é aceitável usar “pessoas com obesidade” e seus derivados.</w:t>
            </w:r>
          </w:p>
        </w:tc>
      </w:tr>
      <w:tr w:rsidR="009B225D" w:rsidRPr="00070E64" w14:paraId="67715FF4" w14:textId="77777777" w:rsidTr="00921BF8">
        <w:tc>
          <w:tcPr>
            <w:tcW w:w="1667" w:type="pct"/>
          </w:tcPr>
          <w:p w14:paraId="403CC45C"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pessoas com deficiência</w:t>
            </w:r>
          </w:p>
          <w:p w14:paraId="7645D4A3"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 xml:space="preserve">pessoas deficientes </w:t>
            </w:r>
            <w:r>
              <w:rPr>
                <w:rFonts w:ascii="Calibri" w:eastAsia="Calibri" w:hAnsi="Calibri" w:cs="Calibri"/>
                <w:color w:val="000000"/>
                <w:lang w:val="pt-BR"/>
              </w:rPr>
              <w:t>(a preferência varia)</w:t>
            </w:r>
          </w:p>
        </w:tc>
        <w:tc>
          <w:tcPr>
            <w:tcW w:w="1667" w:type="pct"/>
          </w:tcPr>
          <w:p w14:paraId="6FFB5B89"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deficientes físicos</w:t>
            </w:r>
          </w:p>
          <w:p w14:paraId="18F38D62"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pessoas incapazes</w:t>
            </w:r>
          </w:p>
          <w:p w14:paraId="5283B0C2"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pessoas limitadas</w:t>
            </w:r>
          </w:p>
          <w:p w14:paraId="2120D93F"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incapazes</w:t>
            </w:r>
          </w:p>
        </w:tc>
        <w:tc>
          <w:tcPr>
            <w:tcW w:w="1666" w:type="pct"/>
          </w:tcPr>
          <w:p w14:paraId="043B0667"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 preferência da comunidade por manter o foco na pessoa ou colocar a identidade em primeiro lugar (“pessoas com deficiência”) varia, mas a maioria concorda que eufemismos discriminam ainda mais as pessoas com deficiência.</w:t>
            </w:r>
          </w:p>
        </w:tc>
      </w:tr>
      <w:tr w:rsidR="009B225D" w:rsidRPr="00070E64" w14:paraId="42A837EC" w14:textId="77777777" w:rsidTr="00921BF8">
        <w:tc>
          <w:tcPr>
            <w:tcW w:w="1667" w:type="pct"/>
            <w:shd w:val="clear" w:color="auto" w:fill="EDEDED"/>
          </w:tcPr>
          <w:p w14:paraId="037AF8DF"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sem deficiência</w:t>
            </w:r>
          </w:p>
          <w:p w14:paraId="1FAA45B3"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não deficiente</w:t>
            </w:r>
          </w:p>
          <w:p w14:paraId="6240B0D4"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que não tem deficiência</w:t>
            </w:r>
          </w:p>
          <w:p w14:paraId="66CC95D2"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habilitado(a)</w:t>
            </w:r>
          </w:p>
        </w:tc>
        <w:tc>
          <w:tcPr>
            <w:tcW w:w="1667" w:type="pct"/>
            <w:shd w:val="clear" w:color="auto" w:fill="EDEDED"/>
          </w:tcPr>
          <w:p w14:paraId="519C8D34"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fisicamente capaz</w:t>
            </w:r>
          </w:p>
          <w:p w14:paraId="7DE1DDA7"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normal</w:t>
            </w:r>
          </w:p>
          <w:p w14:paraId="5D0140BC"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saudável, em contraste com as pessoas com deficiência</w:t>
            </w:r>
          </w:p>
        </w:tc>
        <w:tc>
          <w:tcPr>
            <w:tcW w:w="1666" w:type="pct"/>
            <w:shd w:val="clear" w:color="auto" w:fill="EDEDED"/>
          </w:tcPr>
          <w:p w14:paraId="141D49E3"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É preferível usar “não deficiente” para se referir a todas as pessoas sem deficiências do que “fisicamente capazes”, a fim de incluir deficiências cognitivas e outras incapacidades não consideradas principalmente físicas. “Habilitado” reconhece o papel dos sistemas que privilegiam certos níveis de habilidade sobre outros.</w:t>
            </w:r>
          </w:p>
        </w:tc>
      </w:tr>
      <w:tr w:rsidR="009B225D" w:rsidRPr="00070E64" w14:paraId="49E7D963" w14:textId="77777777" w:rsidTr="00921BF8">
        <w:tc>
          <w:tcPr>
            <w:tcW w:w="1667" w:type="pct"/>
          </w:tcPr>
          <w:p w14:paraId="4A7623E3" w14:textId="184FB676" w:rsidR="0049559E" w:rsidRPr="00727EC8" w:rsidRDefault="00577DD8"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lastRenderedPageBreak/>
              <w:t>D</w:t>
            </w:r>
            <w:r w:rsidR="00D53511">
              <w:rPr>
                <w:rFonts w:ascii="Calibri" w:eastAsia="Calibri" w:hAnsi="Calibri" w:cs="Calibri"/>
                <w:b/>
                <w:bCs/>
                <w:color w:val="000000"/>
                <w:lang w:val="pt-BR"/>
              </w:rPr>
              <w:t>ispositivo</w:t>
            </w:r>
            <w:r>
              <w:rPr>
                <w:rFonts w:ascii="Calibri" w:eastAsia="Calibri" w:hAnsi="Calibri" w:cs="Calibri"/>
                <w:b/>
                <w:bCs/>
                <w:color w:val="000000"/>
                <w:lang w:val="pt-BR"/>
              </w:rPr>
              <w:t xml:space="preserve"> de assistência</w:t>
            </w:r>
            <w:r w:rsidR="00D53511">
              <w:rPr>
                <w:rFonts w:ascii="Calibri" w:eastAsia="Calibri" w:hAnsi="Calibri" w:cs="Calibri"/>
                <w:b/>
                <w:bCs/>
                <w:color w:val="000000"/>
                <w:lang w:val="pt-BR"/>
              </w:rPr>
              <w:t xml:space="preserve">/tecnologia </w:t>
            </w:r>
            <w:r w:rsidR="000B42FC">
              <w:rPr>
                <w:rFonts w:ascii="Calibri" w:eastAsia="Calibri" w:hAnsi="Calibri" w:cs="Calibri"/>
                <w:b/>
                <w:bCs/>
                <w:color w:val="000000"/>
                <w:lang w:val="pt-BR"/>
              </w:rPr>
              <w:t>de</w:t>
            </w:r>
          </w:p>
          <w:p w14:paraId="314B9C6C"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acomodação</w:t>
            </w:r>
          </w:p>
        </w:tc>
        <w:tc>
          <w:tcPr>
            <w:tcW w:w="1667" w:type="pct"/>
          </w:tcPr>
          <w:p w14:paraId="3CBCB6B9"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tecnologia/dispositivo corretivo</w:t>
            </w:r>
          </w:p>
        </w:tc>
        <w:tc>
          <w:tcPr>
            <w:tcW w:w="1666" w:type="pct"/>
            <w:vMerge w:val="restart"/>
          </w:tcPr>
          <w:p w14:paraId="2EBAA8BB" w14:textId="45177D59" w:rsidR="0049559E" w:rsidRPr="00D40B24" w:rsidRDefault="00D53511" w:rsidP="000B42FC">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As tecnologias e serviços  devem ser retratados como ajuda ou como uma ferramenta de acomodação usada por uma pessoa, em vez de algo que “corrija” ou enfatize a limitação.</w:t>
            </w:r>
          </w:p>
        </w:tc>
      </w:tr>
      <w:tr w:rsidR="009B225D" w:rsidRPr="00070E64" w14:paraId="32176CED" w14:textId="77777777" w:rsidTr="00921BF8">
        <w:tc>
          <w:tcPr>
            <w:tcW w:w="1667" w:type="pct"/>
          </w:tcPr>
          <w:p w14:paraId="5E8B816E"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usuário de cadeira de rodas</w:t>
            </w:r>
          </w:p>
          <w:p w14:paraId="28F14A54"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cadeirante</w:t>
            </w:r>
          </w:p>
        </w:tc>
        <w:tc>
          <w:tcPr>
            <w:tcW w:w="1667" w:type="pct"/>
          </w:tcPr>
          <w:p w14:paraId="4BBD4B89"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preso a uma cadeira de rodas</w:t>
            </w:r>
          </w:p>
          <w:p w14:paraId="3807AA80"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confinado a uma cadeira de rodas</w:t>
            </w:r>
          </w:p>
        </w:tc>
        <w:tc>
          <w:tcPr>
            <w:tcW w:w="1666" w:type="pct"/>
            <w:vMerge/>
          </w:tcPr>
          <w:p w14:paraId="1924C147" w14:textId="77777777" w:rsidR="0049559E" w:rsidRPr="00D40B24" w:rsidRDefault="0049559E" w:rsidP="00921BF8">
            <w:pPr>
              <w:autoSpaceDE w:val="0"/>
              <w:autoSpaceDN w:val="0"/>
              <w:adjustRightInd w:val="0"/>
              <w:spacing w:after="120" w:line="276" w:lineRule="auto"/>
              <w:rPr>
                <w:rFonts w:cstheme="minorHAnsi"/>
                <w:color w:val="000000"/>
                <w:lang w:val="pt-BR"/>
              </w:rPr>
            </w:pPr>
          </w:p>
        </w:tc>
      </w:tr>
      <w:tr w:rsidR="009B225D" w14:paraId="647FC3B7" w14:textId="77777777" w:rsidTr="00921BF8">
        <w:tc>
          <w:tcPr>
            <w:tcW w:w="1667" w:type="pct"/>
            <w:shd w:val="clear" w:color="auto" w:fill="EDEDED"/>
          </w:tcPr>
          <w:p w14:paraId="47BA9969" w14:textId="77777777" w:rsidR="0049559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pessoa com [distúrbio mental específico]</w:t>
            </w:r>
          </w:p>
        </w:tc>
        <w:tc>
          <w:tcPr>
            <w:tcW w:w="1667" w:type="pct"/>
            <w:shd w:val="clear" w:color="auto" w:fill="EDEDED"/>
          </w:tcPr>
          <w:p w14:paraId="5C9C3EC3"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 com doença mental</w:t>
            </w:r>
          </w:p>
          <w:p w14:paraId="7120B513" w14:textId="77777777" w:rsidR="0049559E"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color w:val="000000"/>
                <w:lang w:val="pt-BR"/>
              </w:rPr>
              <w:t>pessoa com insanidade mental</w:t>
            </w:r>
          </w:p>
          <w:p w14:paraId="0ECF8BDF"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pessoa com problema mental</w:t>
            </w:r>
          </w:p>
        </w:tc>
        <w:tc>
          <w:tcPr>
            <w:tcW w:w="1666" w:type="pct"/>
            <w:vMerge w:val="restart"/>
            <w:shd w:val="clear" w:color="auto" w:fill="EDEDED"/>
          </w:tcPr>
          <w:p w14:paraId="4B35A820"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A linguagem com foco na pessoa enfatiza a humanidade e desfaz o equívoco de que os distúrbios mentais são intratáveis. Além disso, insanidade é uma definição legal, não médica.</w:t>
            </w:r>
          </w:p>
        </w:tc>
      </w:tr>
      <w:tr w:rsidR="009B225D" w14:paraId="4E55AA71" w14:textId="77777777" w:rsidTr="00921BF8">
        <w:tc>
          <w:tcPr>
            <w:tcW w:w="1667" w:type="pct"/>
            <w:shd w:val="clear" w:color="auto" w:fill="EDEDED"/>
          </w:tcPr>
          <w:p w14:paraId="1484397F" w14:textId="77777777" w:rsidR="0049559E" w:rsidRPr="00D40B24" w:rsidRDefault="00D53511" w:rsidP="00921BF8">
            <w:pPr>
              <w:autoSpaceDE w:val="0"/>
              <w:autoSpaceDN w:val="0"/>
              <w:adjustRightInd w:val="0"/>
              <w:spacing w:after="120" w:line="276" w:lineRule="auto"/>
              <w:rPr>
                <w:rFonts w:cstheme="minorHAnsi"/>
                <w:b/>
                <w:bCs/>
                <w:color w:val="000000"/>
                <w:lang w:val="pt-BR"/>
              </w:rPr>
            </w:pPr>
            <w:r>
              <w:rPr>
                <w:rFonts w:ascii="Calibri" w:eastAsia="Calibri" w:hAnsi="Calibri" w:cs="Calibri"/>
                <w:color w:val="000000"/>
                <w:lang w:val="pt-BR"/>
              </w:rPr>
              <w:t xml:space="preserve">Por exemplo, </w:t>
            </w:r>
            <w:r>
              <w:rPr>
                <w:rFonts w:ascii="Calibri" w:eastAsia="Calibri" w:hAnsi="Calibri" w:cs="Calibri"/>
                <w:b/>
                <w:bCs/>
                <w:color w:val="000000"/>
                <w:lang w:val="pt-BR"/>
              </w:rPr>
              <w:t>pessoa com transtorno bipolar</w:t>
            </w:r>
          </w:p>
        </w:tc>
        <w:tc>
          <w:tcPr>
            <w:tcW w:w="1667" w:type="pct"/>
            <w:shd w:val="clear" w:color="auto" w:fill="EDEDED"/>
          </w:tcPr>
          <w:p w14:paraId="2F9E73D6" w14:textId="77777777" w:rsidR="0049559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[pessoa específica] é bipolar</w:t>
            </w:r>
          </w:p>
        </w:tc>
        <w:tc>
          <w:tcPr>
            <w:tcW w:w="1666" w:type="pct"/>
            <w:vMerge/>
            <w:shd w:val="clear" w:color="auto" w:fill="EDEDED"/>
          </w:tcPr>
          <w:p w14:paraId="6CCEA325" w14:textId="77777777" w:rsidR="0049559E" w:rsidRPr="00727EC8" w:rsidRDefault="0049559E" w:rsidP="00921BF8">
            <w:pPr>
              <w:autoSpaceDE w:val="0"/>
              <w:autoSpaceDN w:val="0"/>
              <w:adjustRightInd w:val="0"/>
              <w:spacing w:after="120" w:line="276" w:lineRule="auto"/>
              <w:rPr>
                <w:rFonts w:cstheme="minorHAnsi"/>
                <w:color w:val="000000"/>
              </w:rPr>
            </w:pPr>
          </w:p>
        </w:tc>
      </w:tr>
      <w:tr w:rsidR="009B225D" w:rsidRPr="00070E64" w14:paraId="57D8DE4B" w14:textId="77777777" w:rsidTr="00921BF8">
        <w:tc>
          <w:tcPr>
            <w:tcW w:w="1667" w:type="pct"/>
          </w:tcPr>
          <w:p w14:paraId="47788F63"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faleceu devido a suicídio</w:t>
            </w:r>
          </w:p>
        </w:tc>
        <w:tc>
          <w:tcPr>
            <w:tcW w:w="1667" w:type="pct"/>
          </w:tcPr>
          <w:p w14:paraId="772196BD"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pt-BR"/>
              </w:rPr>
              <w:t>cometeu suicídio</w:t>
            </w:r>
          </w:p>
        </w:tc>
        <w:tc>
          <w:tcPr>
            <w:tcW w:w="1666" w:type="pct"/>
          </w:tcPr>
          <w:p w14:paraId="5EA0BF54"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termo “cometer” evoca associações com as questões legais ou morais de cometer um crime ou pecado, enquanto “suicídio” geralmente é a consequência de uma doença não tratada.</w:t>
            </w:r>
          </w:p>
        </w:tc>
      </w:tr>
    </w:tbl>
    <w:p w14:paraId="35D4C8DA" w14:textId="77777777" w:rsidR="00AA4320" w:rsidRPr="00D40B24" w:rsidRDefault="00AA4320" w:rsidP="00417223">
      <w:pPr>
        <w:spacing w:after="0" w:line="276" w:lineRule="auto"/>
        <w:rPr>
          <w:rFonts w:cstheme="minorHAnsi"/>
          <w:lang w:val="pt-BR"/>
        </w:rPr>
      </w:pPr>
    </w:p>
    <w:p w14:paraId="3F2A125C" w14:textId="77777777"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Identidades raciais, étnicas e culturais</w:t>
      </w:r>
    </w:p>
    <w:p w14:paraId="4C0F31FB" w14:textId="2938AFE5"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No geral, os </w:t>
      </w:r>
      <w:r w:rsidR="000E278D">
        <w:rPr>
          <w:rFonts w:ascii="Calibri" w:eastAsia="Calibri" w:hAnsi="Calibri" w:cs="Calibri"/>
          <w:sz w:val="22"/>
          <w:szCs w:val="22"/>
          <w:lang w:val="pt-BR"/>
        </w:rPr>
        <w:t xml:space="preserve"> Institutos Nacionais de Saúde (</w:t>
      </w:r>
      <w:r>
        <w:rPr>
          <w:rFonts w:ascii="Calibri" w:eastAsia="Calibri" w:hAnsi="Calibri" w:cs="Calibri"/>
          <w:sz w:val="22"/>
          <w:szCs w:val="22"/>
          <w:lang w:val="pt-BR"/>
        </w:rPr>
        <w:t>NIH</w:t>
      </w:r>
      <w:r w:rsidR="000E278D">
        <w:rPr>
          <w:rFonts w:ascii="Calibri" w:eastAsia="Calibri" w:hAnsi="Calibri" w:cs="Calibri"/>
          <w:sz w:val="22"/>
          <w:szCs w:val="22"/>
          <w:lang w:val="pt-BR"/>
        </w:rPr>
        <w:t>)</w:t>
      </w:r>
      <w:r>
        <w:rPr>
          <w:rFonts w:ascii="Calibri" w:eastAsia="Calibri" w:hAnsi="Calibri" w:cs="Calibri"/>
          <w:sz w:val="22"/>
          <w:szCs w:val="22"/>
          <w:lang w:val="pt-BR"/>
        </w:rPr>
        <w:t xml:space="preserve"> usam a terminologia de raça e etnia em conformidade com as normas do </w:t>
      </w:r>
      <w:r>
        <w:rPr>
          <w:rFonts w:ascii="Calibri" w:eastAsia="Calibri" w:hAnsi="Calibri" w:cs="Calibri"/>
          <w:color w:val="2E74B5"/>
          <w:sz w:val="22"/>
          <w:szCs w:val="22"/>
          <w:u w:val="single"/>
          <w:lang w:val="pt-BR"/>
        </w:rPr>
        <w:t>Escritório de gerenciamento e orçamento (Office of Management and Budget, OMB)</w:t>
      </w:r>
      <w:r>
        <w:rPr>
          <w:rFonts w:ascii="Calibri" w:eastAsia="Calibri" w:hAnsi="Calibri" w:cs="Calibri"/>
          <w:sz w:val="22"/>
          <w:szCs w:val="22"/>
          <w:lang w:val="pt-BR"/>
        </w:rPr>
        <w:t xml:space="preserve"> de 1997 sobre raça e etnia. De acordo com o OMB, esses termos “geralmente refletem uma definição social de raça reconhecida neste país e não uma tentativa de definir raça do ponto de vista biológico, antropológico ou genético”.</w:t>
      </w:r>
    </w:p>
    <w:p w14:paraId="7DFD4CDC"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Além disso, reconhece-se que as categorias do item raça incluem origens racial e nacional ou grupos socioculturais. As pessoas podem optar por declarar mais de uma raça para indicar sua mistura racial, como “indígena americano” e “branco”. Pessoas que identificam sua origem como hispânica, latina ou espanhola podem ser de qualquer raça.</w:t>
      </w:r>
    </w:p>
    <w:p w14:paraId="797A9C97" w14:textId="7082F535" w:rsidR="00AA4320" w:rsidRPr="00D40B24" w:rsidRDefault="00D53511" w:rsidP="00417223">
      <w:pPr>
        <w:spacing w:after="120" w:line="276" w:lineRule="auto"/>
        <w:rPr>
          <w:rFonts w:cstheme="minorHAnsi"/>
          <w:lang w:val="pt-BR"/>
        </w:rPr>
      </w:pPr>
      <w:r>
        <w:rPr>
          <w:rFonts w:ascii="Calibri" w:eastAsia="Calibri" w:hAnsi="Calibri" w:cs="Calibri"/>
          <w:lang w:val="pt-BR"/>
        </w:rPr>
        <w:t xml:space="preserve">A tabela abaixo oferece considerações sobre a linguagem para descrever identidades raciais, étnicas e culturais identificadas pelo OMB. Com poucas exceções, os termos usados para descrever raça ou etnia de um povo devem ser grafados com inicial </w:t>
      </w:r>
      <w:r w:rsidR="000E278D">
        <w:rPr>
          <w:rFonts w:ascii="Calibri" w:eastAsia="Calibri" w:hAnsi="Calibri" w:cs="Calibri"/>
          <w:lang w:val="pt-BR"/>
        </w:rPr>
        <w:t xml:space="preserve"> em maiúscula .</w:t>
      </w:r>
    </w:p>
    <w:tbl>
      <w:tblPr>
        <w:tblW w:w="5000" w:type="pct"/>
        <w:tblBorders>
          <w:top w:val="nil"/>
          <w:left w:val="nil"/>
          <w:bottom w:val="nil"/>
          <w:right w:val="nil"/>
        </w:tblBorders>
        <w:tblLook w:val="0000" w:firstRow="0" w:lastRow="0" w:firstColumn="0" w:lastColumn="0" w:noHBand="0" w:noVBand="0"/>
      </w:tblPr>
      <w:tblGrid>
        <w:gridCol w:w="3192"/>
        <w:gridCol w:w="3193"/>
        <w:gridCol w:w="3191"/>
      </w:tblGrid>
      <w:tr w:rsidR="009B225D" w14:paraId="0E487749" w14:textId="77777777" w:rsidTr="00CE0CEE">
        <w:tc>
          <w:tcPr>
            <w:tcW w:w="1667" w:type="pct"/>
            <w:tcBorders>
              <w:top w:val="nil"/>
              <w:left w:val="nil"/>
              <w:bottom w:val="single" w:sz="18" w:space="0" w:color="C9C9C9"/>
            </w:tcBorders>
          </w:tcPr>
          <w:p w14:paraId="6FD632AE" w14:textId="77777777" w:rsidR="00AA4320" w:rsidRPr="00727EC8" w:rsidRDefault="00D53511"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pt-BR"/>
              </w:rPr>
              <w:t>Grupo/população</w:t>
            </w:r>
          </w:p>
        </w:tc>
        <w:tc>
          <w:tcPr>
            <w:tcW w:w="1667" w:type="pct"/>
            <w:tcBorders>
              <w:top w:val="nil"/>
              <w:bottom w:val="single" w:sz="18" w:space="0" w:color="C9C9C9"/>
            </w:tcBorders>
          </w:tcPr>
          <w:p w14:paraId="076337B9" w14:textId="77777777" w:rsidR="00AA4320" w:rsidRPr="00727EC8" w:rsidRDefault="00D53511"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pt-BR"/>
              </w:rPr>
              <w:t>Definição</w:t>
            </w:r>
          </w:p>
        </w:tc>
        <w:tc>
          <w:tcPr>
            <w:tcW w:w="1666" w:type="pct"/>
            <w:tcBorders>
              <w:top w:val="nil"/>
              <w:bottom w:val="single" w:sz="18" w:space="0" w:color="C9C9C9"/>
              <w:right w:val="nil"/>
            </w:tcBorders>
          </w:tcPr>
          <w:p w14:paraId="045D6716" w14:textId="77777777" w:rsidR="00AA4320" w:rsidRPr="00727EC8" w:rsidRDefault="00D53511"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pt-BR"/>
              </w:rPr>
              <w:t>Considerações sobre linguagem</w:t>
            </w:r>
          </w:p>
        </w:tc>
      </w:tr>
      <w:tr w:rsidR="009B225D" w:rsidRPr="00070E64" w14:paraId="767836F8" w14:textId="77777777" w:rsidTr="00CE0CEE">
        <w:tc>
          <w:tcPr>
            <w:tcW w:w="1667" w:type="pct"/>
            <w:tcBorders>
              <w:top w:val="single" w:sz="18" w:space="0" w:color="C9C9C9"/>
            </w:tcBorders>
            <w:shd w:val="clear" w:color="auto" w:fill="EDEDED"/>
          </w:tcPr>
          <w:p w14:paraId="0D14D928"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Brancos</w:t>
            </w:r>
          </w:p>
          <w:p w14:paraId="73DB7865"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Brancos não hispânicos</w:t>
            </w:r>
          </w:p>
        </w:tc>
        <w:tc>
          <w:tcPr>
            <w:tcW w:w="1667" w:type="pct"/>
            <w:tcBorders>
              <w:top w:val="single" w:sz="18" w:space="0" w:color="C9C9C9"/>
            </w:tcBorders>
            <w:shd w:val="clear" w:color="auto" w:fill="EDEDED"/>
          </w:tcPr>
          <w:p w14:paraId="45A6A29E" w14:textId="77777777" w:rsidR="00AA4320" w:rsidRPr="00D40B24" w:rsidRDefault="00075CDE" w:rsidP="00921BF8">
            <w:pPr>
              <w:autoSpaceDE w:val="0"/>
              <w:autoSpaceDN w:val="0"/>
              <w:adjustRightInd w:val="0"/>
              <w:spacing w:after="120" w:line="276" w:lineRule="auto"/>
              <w:rPr>
                <w:rFonts w:cstheme="minorHAnsi"/>
                <w:color w:val="000000"/>
                <w:lang w:val="pt-BR"/>
              </w:rPr>
            </w:pPr>
            <w:hyperlink r:id="rId41" w:history="1">
              <w:r w:rsidR="00D53511">
                <w:rPr>
                  <w:rFonts w:ascii="Calibri" w:eastAsia="Calibri" w:hAnsi="Calibri" w:cs="Calibri"/>
                  <w:color w:val="0563C1"/>
                  <w:u w:val="single"/>
                  <w:lang w:val="pt-BR"/>
                </w:rPr>
                <w:t>OMB</w:t>
              </w:r>
            </w:hyperlink>
            <w:r w:rsidR="00D53511">
              <w:rPr>
                <w:rFonts w:ascii="Calibri" w:eastAsia="Calibri" w:hAnsi="Calibri" w:cs="Calibri"/>
                <w:color w:val="000000"/>
                <w:lang w:val="pt-BR"/>
              </w:rPr>
              <w:t xml:space="preserve">: com origem em qualquer um dos povos originais da </w:t>
            </w:r>
            <w:r w:rsidR="00D53511">
              <w:rPr>
                <w:rFonts w:ascii="Calibri" w:eastAsia="Calibri" w:hAnsi="Calibri" w:cs="Calibri"/>
                <w:color w:val="000000"/>
                <w:lang w:val="pt-BR"/>
              </w:rPr>
              <w:lastRenderedPageBreak/>
              <w:t>Europa, Oriente Médio ou Norte da África</w:t>
            </w:r>
          </w:p>
        </w:tc>
        <w:tc>
          <w:tcPr>
            <w:tcW w:w="1666" w:type="pct"/>
            <w:tcBorders>
              <w:top w:val="single" w:sz="18" w:space="0" w:color="C9C9C9"/>
            </w:tcBorders>
            <w:shd w:val="clear" w:color="auto" w:fill="EDEDED"/>
          </w:tcPr>
          <w:p w14:paraId="24B95ED7"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lastRenderedPageBreak/>
              <w:t xml:space="preserve">Evite linguagem que enquadra o branco como uma identidade </w:t>
            </w:r>
            <w:r>
              <w:rPr>
                <w:rFonts w:ascii="Calibri" w:eastAsia="Calibri" w:hAnsi="Calibri" w:cs="Calibri"/>
                <w:color w:val="000000"/>
                <w:lang w:val="pt-BR"/>
              </w:rPr>
              <w:lastRenderedPageBreak/>
              <w:t>padrão, normal ou “sem raça”. Às vezes, a definição brancos não hispânicos é usada para esclarecer que o grupo descrito não inclui pessoas hispânicas brancas.</w:t>
            </w:r>
          </w:p>
        </w:tc>
      </w:tr>
      <w:tr w:rsidR="009B225D" w:rsidRPr="00070E64" w14:paraId="765AB34E" w14:textId="77777777" w:rsidTr="00CE0CEE">
        <w:tc>
          <w:tcPr>
            <w:tcW w:w="1667" w:type="pct"/>
          </w:tcPr>
          <w:p w14:paraId="7CE1B244" w14:textId="6B05D7C8"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 xml:space="preserve">negros </w:t>
            </w:r>
            <w:r>
              <w:rPr>
                <w:rFonts w:ascii="Calibri" w:eastAsia="Calibri" w:hAnsi="Calibri" w:cs="Calibri"/>
                <w:color w:val="000000"/>
                <w:lang w:val="pt-BR"/>
              </w:rPr>
              <w:t xml:space="preserve">ou </w:t>
            </w:r>
            <w:r>
              <w:rPr>
                <w:rFonts w:ascii="Calibri" w:eastAsia="Calibri" w:hAnsi="Calibri" w:cs="Calibri"/>
                <w:b/>
                <w:bCs/>
                <w:color w:val="000000"/>
                <w:lang w:val="pt-BR"/>
              </w:rPr>
              <w:t>afro-americano</w:t>
            </w:r>
          </w:p>
        </w:tc>
        <w:tc>
          <w:tcPr>
            <w:tcW w:w="1667" w:type="pct"/>
          </w:tcPr>
          <w:p w14:paraId="7980C360" w14:textId="77777777" w:rsidR="00AA4320" w:rsidRPr="00D40B24" w:rsidRDefault="00075CDE" w:rsidP="00921BF8">
            <w:pPr>
              <w:autoSpaceDE w:val="0"/>
              <w:autoSpaceDN w:val="0"/>
              <w:adjustRightInd w:val="0"/>
              <w:spacing w:after="120" w:line="276" w:lineRule="auto"/>
              <w:rPr>
                <w:rFonts w:cstheme="minorHAnsi"/>
                <w:color w:val="000000"/>
                <w:lang w:val="pt-BR"/>
              </w:rPr>
            </w:pPr>
            <w:hyperlink r:id="rId42" w:history="1">
              <w:r w:rsidR="00D53511">
                <w:rPr>
                  <w:rFonts w:ascii="Calibri" w:eastAsia="Calibri" w:hAnsi="Calibri" w:cs="Calibri"/>
                  <w:color w:val="0563C1"/>
                  <w:u w:val="single"/>
                  <w:lang w:val="pt-BR"/>
                </w:rPr>
                <w:t>OMB</w:t>
              </w:r>
            </w:hyperlink>
            <w:r w:rsidR="00D53511">
              <w:rPr>
                <w:rFonts w:ascii="Calibri" w:eastAsia="Calibri" w:hAnsi="Calibri" w:cs="Calibri"/>
                <w:color w:val="000000"/>
                <w:lang w:val="pt-BR"/>
              </w:rPr>
              <w:t>: com origem em qualquer um dos grupos raciais negros da África</w:t>
            </w:r>
          </w:p>
        </w:tc>
        <w:tc>
          <w:tcPr>
            <w:tcW w:w="1666" w:type="pct"/>
          </w:tcPr>
          <w:p w14:paraId="5BD430A3" w14:textId="15E2EA9C"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O termo “afro-americano” é aceitável em certos contextos, mas exclui outros membros da diáspora africana. “Afro-americano” não é considerado mais respeitoso do que “negros.”</w:t>
            </w:r>
          </w:p>
        </w:tc>
      </w:tr>
      <w:tr w:rsidR="009B225D" w:rsidRPr="00070E64" w14:paraId="2D6052AE" w14:textId="77777777" w:rsidTr="00CE0CEE">
        <w:tc>
          <w:tcPr>
            <w:tcW w:w="1667" w:type="pct"/>
            <w:shd w:val="clear" w:color="auto" w:fill="EDEDED"/>
          </w:tcPr>
          <w:p w14:paraId="109DAC3A"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Indígena americano</w:t>
            </w:r>
            <w:r>
              <w:rPr>
                <w:rFonts w:ascii="Calibri" w:eastAsia="Calibri" w:hAnsi="Calibri" w:cs="Calibri"/>
                <w:color w:val="000000"/>
                <w:lang w:val="pt-BR"/>
              </w:rPr>
              <w:t xml:space="preserve"> ou</w:t>
            </w:r>
            <w:r>
              <w:rPr>
                <w:rFonts w:ascii="Calibri" w:eastAsia="Calibri" w:hAnsi="Calibri" w:cs="Calibri"/>
                <w:b/>
                <w:bCs/>
                <w:color w:val="000000"/>
                <w:lang w:val="pt-BR"/>
              </w:rPr>
              <w:t xml:space="preserve"> nativo do Alasca</w:t>
            </w:r>
          </w:p>
        </w:tc>
        <w:tc>
          <w:tcPr>
            <w:tcW w:w="1667" w:type="pct"/>
            <w:shd w:val="clear" w:color="auto" w:fill="EDEDED"/>
          </w:tcPr>
          <w:p w14:paraId="0BE4EE56" w14:textId="77777777" w:rsidR="00AA4320" w:rsidRPr="00D40B24" w:rsidRDefault="00075CDE" w:rsidP="00921BF8">
            <w:pPr>
              <w:autoSpaceDE w:val="0"/>
              <w:autoSpaceDN w:val="0"/>
              <w:adjustRightInd w:val="0"/>
              <w:spacing w:after="120" w:line="276" w:lineRule="auto"/>
              <w:rPr>
                <w:rFonts w:cstheme="minorHAnsi"/>
                <w:color w:val="000000"/>
                <w:lang w:val="pt-BR"/>
              </w:rPr>
            </w:pPr>
            <w:hyperlink r:id="rId43" w:history="1">
              <w:r w:rsidR="00D53511">
                <w:rPr>
                  <w:rFonts w:ascii="Calibri" w:eastAsia="Calibri" w:hAnsi="Calibri" w:cs="Calibri"/>
                  <w:color w:val="0563C1"/>
                  <w:u w:val="single"/>
                  <w:lang w:val="pt-BR"/>
                </w:rPr>
                <w:t>OMB</w:t>
              </w:r>
            </w:hyperlink>
            <w:r w:rsidR="00D53511">
              <w:rPr>
                <w:rFonts w:ascii="Calibri" w:eastAsia="Calibri" w:hAnsi="Calibri" w:cs="Calibri"/>
                <w:color w:val="000000"/>
                <w:lang w:val="pt-BR"/>
              </w:rPr>
              <w:t>: com origem em qualquer um dos povos originários da América do Norte ou do Sul (inclusive América Central) e que mantém afiliação tribal ou ligação com a comunidade</w:t>
            </w:r>
          </w:p>
        </w:tc>
        <w:tc>
          <w:tcPr>
            <w:tcW w:w="1666" w:type="pct"/>
            <w:shd w:val="clear" w:color="auto" w:fill="EDEDED"/>
          </w:tcPr>
          <w:p w14:paraId="689814BC"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Ao se referir a uma pessoa ou grupo de pessoas específicos, a melhor prática é usar uma identidade tribal específica sempre que possível. Para referir-se ao grupo diversificado de pessoas com ascendência indígena nos Estados Unidos como um todo, no geral prefere-se o termo “indígena americano” a “nativo americano”, que é visto por alguns como um eufemismo. Nunca use termos pejorativos, como “esquimó”, por exemplo, em vez de nativo do Alasca.</w:t>
            </w:r>
          </w:p>
        </w:tc>
      </w:tr>
      <w:tr w:rsidR="009B225D" w:rsidRPr="00070E64" w14:paraId="7B44D256" w14:textId="77777777" w:rsidTr="00CE0CEE">
        <w:tc>
          <w:tcPr>
            <w:tcW w:w="1667" w:type="pct"/>
          </w:tcPr>
          <w:p w14:paraId="6350A3A4" w14:textId="59F9490F"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Nativos do Havaí ou de outra</w:t>
            </w:r>
            <w:r w:rsidR="000D309D">
              <w:rPr>
                <w:rFonts w:ascii="Calibri" w:eastAsia="Calibri" w:hAnsi="Calibri" w:cs="Calibri"/>
                <w:b/>
                <w:bCs/>
                <w:color w:val="000000"/>
                <w:lang w:val="pt-BR"/>
              </w:rPr>
              <w:t>s</w:t>
            </w:r>
            <w:r>
              <w:rPr>
                <w:rFonts w:ascii="Calibri" w:eastAsia="Calibri" w:hAnsi="Calibri" w:cs="Calibri"/>
                <w:b/>
                <w:bCs/>
                <w:color w:val="000000"/>
                <w:lang w:val="pt-BR"/>
              </w:rPr>
              <w:t xml:space="preserve"> ilha</w:t>
            </w:r>
            <w:r w:rsidR="000D309D">
              <w:rPr>
                <w:rFonts w:ascii="Calibri" w:eastAsia="Calibri" w:hAnsi="Calibri" w:cs="Calibri"/>
                <w:b/>
                <w:bCs/>
                <w:color w:val="000000"/>
                <w:lang w:val="pt-BR"/>
              </w:rPr>
              <w:t>s</w:t>
            </w:r>
            <w:r>
              <w:rPr>
                <w:rFonts w:ascii="Calibri" w:eastAsia="Calibri" w:hAnsi="Calibri" w:cs="Calibri"/>
                <w:b/>
                <w:bCs/>
                <w:color w:val="000000"/>
                <w:lang w:val="pt-BR"/>
              </w:rPr>
              <w:t xml:space="preserve"> do Pacífico</w:t>
            </w:r>
          </w:p>
        </w:tc>
        <w:tc>
          <w:tcPr>
            <w:tcW w:w="1667" w:type="pct"/>
          </w:tcPr>
          <w:p w14:paraId="27A2C0E4" w14:textId="77777777" w:rsidR="00CE0CEE" w:rsidRPr="00D40B24" w:rsidRDefault="00075CDE" w:rsidP="00921BF8">
            <w:pPr>
              <w:autoSpaceDE w:val="0"/>
              <w:autoSpaceDN w:val="0"/>
              <w:adjustRightInd w:val="0"/>
              <w:spacing w:after="120" w:line="276" w:lineRule="auto"/>
              <w:rPr>
                <w:rFonts w:cstheme="minorHAnsi"/>
                <w:color w:val="000000"/>
                <w:lang w:val="pt-BR"/>
              </w:rPr>
            </w:pPr>
            <w:hyperlink r:id="rId44" w:history="1">
              <w:r w:rsidR="00D53511">
                <w:rPr>
                  <w:rFonts w:ascii="Calibri" w:eastAsia="Calibri" w:hAnsi="Calibri" w:cs="Calibri"/>
                  <w:color w:val="0563C1"/>
                  <w:u w:val="single"/>
                  <w:lang w:val="pt-BR"/>
                </w:rPr>
                <w:t>OMB</w:t>
              </w:r>
            </w:hyperlink>
            <w:r w:rsidR="00D53511">
              <w:rPr>
                <w:rFonts w:ascii="Calibri" w:eastAsia="Calibri" w:hAnsi="Calibri" w:cs="Calibri"/>
                <w:color w:val="000000"/>
                <w:lang w:val="pt-BR"/>
              </w:rPr>
              <w:t>: com origem em qualquer um dos povos originários do Havaí, Guam, Samoa ou outras ilhas do Pacífico</w:t>
            </w:r>
          </w:p>
        </w:tc>
        <w:tc>
          <w:tcPr>
            <w:tcW w:w="1666" w:type="pct"/>
          </w:tcPr>
          <w:p w14:paraId="29CEBD67" w14:textId="77777777" w:rsidR="00CE0CEE" w:rsidRPr="00D40B24" w:rsidRDefault="00CE0CEE" w:rsidP="00921BF8">
            <w:pPr>
              <w:autoSpaceDE w:val="0"/>
              <w:autoSpaceDN w:val="0"/>
              <w:adjustRightInd w:val="0"/>
              <w:spacing w:after="120" w:line="276" w:lineRule="auto"/>
              <w:rPr>
                <w:rFonts w:cstheme="minorHAnsi"/>
                <w:color w:val="000000"/>
                <w:lang w:val="pt-BR"/>
              </w:rPr>
            </w:pPr>
          </w:p>
        </w:tc>
      </w:tr>
      <w:tr w:rsidR="009B225D" w:rsidRPr="00070E64" w14:paraId="12B04164" w14:textId="77777777" w:rsidTr="00CE0CEE">
        <w:tc>
          <w:tcPr>
            <w:tcW w:w="1667" w:type="pct"/>
            <w:shd w:val="clear" w:color="auto" w:fill="EDEDED"/>
          </w:tcPr>
          <w:p w14:paraId="1A4616BE"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Asiáticos</w:t>
            </w:r>
          </w:p>
        </w:tc>
        <w:tc>
          <w:tcPr>
            <w:tcW w:w="1667" w:type="pct"/>
            <w:shd w:val="clear" w:color="auto" w:fill="EDEDED"/>
          </w:tcPr>
          <w:p w14:paraId="0DE34746" w14:textId="77777777" w:rsidR="00AA4320" w:rsidRPr="00D40B24" w:rsidRDefault="00075CDE" w:rsidP="00921BF8">
            <w:pPr>
              <w:autoSpaceDE w:val="0"/>
              <w:autoSpaceDN w:val="0"/>
              <w:adjustRightInd w:val="0"/>
              <w:spacing w:after="120" w:line="276" w:lineRule="auto"/>
              <w:rPr>
                <w:rFonts w:cstheme="minorHAnsi"/>
                <w:color w:val="000000"/>
                <w:lang w:val="pt-BR"/>
              </w:rPr>
            </w:pPr>
            <w:hyperlink r:id="rId45" w:history="1">
              <w:r w:rsidR="00D53511">
                <w:rPr>
                  <w:rFonts w:ascii="Calibri" w:eastAsia="Calibri" w:hAnsi="Calibri" w:cs="Calibri"/>
                  <w:color w:val="0563C1"/>
                  <w:u w:val="single"/>
                  <w:lang w:val="pt-BR"/>
                </w:rPr>
                <w:t>OMB</w:t>
              </w:r>
            </w:hyperlink>
            <w:r w:rsidR="00D53511">
              <w:rPr>
                <w:rFonts w:ascii="Calibri" w:eastAsia="Calibri" w:hAnsi="Calibri" w:cs="Calibri"/>
                <w:color w:val="000000"/>
                <w:lang w:val="pt-BR"/>
              </w:rPr>
              <w:t xml:space="preserve">: com origem em qualquer um dos povos originários do Extremo Oriente, Sudeste Asiático ou subcontinente indiano, incluindo, por exemplo, Camboja, China, Índia, Japão, Coreia, Malásia, Paquistão, </w:t>
            </w:r>
            <w:r w:rsidR="00D53511">
              <w:rPr>
                <w:rFonts w:ascii="Calibri" w:eastAsia="Calibri" w:hAnsi="Calibri" w:cs="Calibri"/>
                <w:color w:val="000000"/>
                <w:lang w:val="pt-BR"/>
              </w:rPr>
              <w:lastRenderedPageBreak/>
              <w:t>Filipinas, Tailândia e Vietnã</w:t>
            </w:r>
          </w:p>
        </w:tc>
        <w:tc>
          <w:tcPr>
            <w:tcW w:w="1666" w:type="pct"/>
            <w:shd w:val="clear" w:color="auto" w:fill="EDEDED"/>
          </w:tcPr>
          <w:p w14:paraId="63321082" w14:textId="2C297434"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lastRenderedPageBreak/>
              <w:t>Asiático orienta</w:t>
            </w:r>
            <w:r w:rsidR="000D309D">
              <w:rPr>
                <w:rFonts w:ascii="Calibri" w:eastAsia="Calibri" w:hAnsi="Calibri" w:cs="Calibri"/>
                <w:b/>
                <w:bCs/>
                <w:color w:val="000000"/>
                <w:lang w:val="pt-BR"/>
              </w:rPr>
              <w:t>l</w:t>
            </w:r>
            <w:r>
              <w:rPr>
                <w:rFonts w:ascii="Calibri" w:eastAsia="Calibri" w:hAnsi="Calibri" w:cs="Calibri"/>
                <w:b/>
                <w:bCs/>
                <w:color w:val="000000"/>
                <w:lang w:val="pt-BR"/>
              </w:rPr>
              <w:t xml:space="preserve"> </w:t>
            </w:r>
            <w:r>
              <w:rPr>
                <w:rFonts w:ascii="Calibri" w:eastAsia="Calibri" w:hAnsi="Calibri" w:cs="Calibri"/>
                <w:color w:val="000000"/>
                <w:lang w:val="pt-BR"/>
              </w:rPr>
              <w:t xml:space="preserve">pode ser usado para descrever as pessoas com origens na China, Coreia, Japão, Taiwan ou Mongólia. </w:t>
            </w:r>
            <w:r>
              <w:rPr>
                <w:rFonts w:ascii="Calibri" w:eastAsia="Calibri" w:hAnsi="Calibri" w:cs="Calibri"/>
                <w:b/>
                <w:bCs/>
                <w:color w:val="000000"/>
                <w:lang w:val="pt-BR"/>
              </w:rPr>
              <w:t xml:space="preserve">Sul-asiático </w:t>
            </w:r>
            <w:r>
              <w:rPr>
                <w:rFonts w:ascii="Calibri" w:eastAsia="Calibri" w:hAnsi="Calibri" w:cs="Calibri"/>
                <w:color w:val="000000"/>
                <w:lang w:val="pt-BR"/>
              </w:rPr>
              <w:t xml:space="preserve">pode ser usado para descrever as pessoas com origens no Afeganistão, Paquistão, Índia, </w:t>
            </w:r>
            <w:r>
              <w:rPr>
                <w:rFonts w:ascii="Calibri" w:eastAsia="Calibri" w:hAnsi="Calibri" w:cs="Calibri"/>
                <w:color w:val="000000"/>
                <w:lang w:val="pt-BR"/>
              </w:rPr>
              <w:lastRenderedPageBreak/>
              <w:t xml:space="preserve">Bangladesh, Nepal, Butão, Sri Lanka ou Maldivas. </w:t>
            </w:r>
            <w:r>
              <w:rPr>
                <w:rFonts w:ascii="Calibri" w:eastAsia="Calibri" w:hAnsi="Calibri" w:cs="Calibri"/>
                <w:b/>
                <w:bCs/>
                <w:color w:val="000000"/>
                <w:lang w:val="pt-BR"/>
              </w:rPr>
              <w:t xml:space="preserve">Originário do sudeste asiático </w:t>
            </w:r>
            <w:r>
              <w:rPr>
                <w:rFonts w:ascii="Calibri" w:eastAsia="Calibri" w:hAnsi="Calibri" w:cs="Calibri"/>
                <w:color w:val="000000"/>
                <w:lang w:val="pt-BR"/>
              </w:rPr>
              <w:t>pode ser usado para descrever pessoas com origem em áreas ao sul da China, mas a leste da Índia (Tailândia, Vietnã, Malásia, Cingapura, Filipinas, Laos, Indonésia, Brunei, Birmânia (Mianmar), Camboja e Timor-Leste).</w:t>
            </w:r>
          </w:p>
        </w:tc>
      </w:tr>
      <w:tr w:rsidR="009B225D" w:rsidRPr="00070E64" w14:paraId="279D314B" w14:textId="77777777" w:rsidTr="00CE0CEE">
        <w:tc>
          <w:tcPr>
            <w:tcW w:w="1667" w:type="pct"/>
          </w:tcPr>
          <w:p w14:paraId="0EC95DF7" w14:textId="77777777" w:rsidR="00CE0CE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 xml:space="preserve">Latinos(as) </w:t>
            </w:r>
            <w:r>
              <w:rPr>
                <w:rFonts w:ascii="Calibri" w:eastAsia="Calibri" w:hAnsi="Calibri" w:cs="Calibri"/>
                <w:color w:val="000000"/>
                <w:lang w:val="pt-BR"/>
              </w:rPr>
              <w:t xml:space="preserve">ou </w:t>
            </w:r>
            <w:r>
              <w:rPr>
                <w:rFonts w:ascii="Calibri" w:eastAsia="Calibri" w:hAnsi="Calibri" w:cs="Calibri"/>
                <w:b/>
                <w:bCs/>
                <w:color w:val="000000"/>
                <w:lang w:val="pt-BR"/>
              </w:rPr>
              <w:t>latinxs</w:t>
            </w:r>
          </w:p>
        </w:tc>
        <w:tc>
          <w:tcPr>
            <w:tcW w:w="1667" w:type="pct"/>
          </w:tcPr>
          <w:p w14:paraId="5E268EE4" w14:textId="77777777"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ser descendente de pessoas da América Latina, inclusive Cuba, México, Porto Rico, América do Sul ou América Central</w:t>
            </w:r>
          </w:p>
        </w:tc>
        <w:tc>
          <w:tcPr>
            <w:tcW w:w="1666" w:type="pct"/>
            <w:vMerge w:val="restart"/>
          </w:tcPr>
          <w:p w14:paraId="0844A995" w14:textId="77777777"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De acordo com o OMB, “pessoas que identificam sua origem como hispânica, latina ou espanhola podem ser de qualquer raça”.</w:t>
            </w:r>
          </w:p>
          <w:p w14:paraId="4D2A6A0E" w14:textId="77777777"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 maioria das pessoas com origem no Brasil é considerada latina, mas não hispânica, porque a maioria dos brasileiros fala português. Do mesmo modo, espanhóis podem ser considerados hispânicos, mas não latinos.</w:t>
            </w:r>
          </w:p>
          <w:p w14:paraId="6F338C60" w14:textId="77777777"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Algumas pessoas se identificam como de origem “espanhola” como sinônimo de hispânico, mas outras preferem outro termo, pois este implica ter origens na Espanha.</w:t>
            </w:r>
          </w:p>
        </w:tc>
      </w:tr>
      <w:tr w:rsidR="009B225D" w:rsidRPr="00070E64" w14:paraId="48475E55" w14:textId="77777777" w:rsidTr="00CE0CEE">
        <w:tc>
          <w:tcPr>
            <w:tcW w:w="1667" w:type="pct"/>
          </w:tcPr>
          <w:p w14:paraId="5478CBCF" w14:textId="77777777" w:rsidR="00CE0CEE"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Hispânicos</w:t>
            </w:r>
          </w:p>
        </w:tc>
        <w:tc>
          <w:tcPr>
            <w:tcW w:w="1667" w:type="pct"/>
          </w:tcPr>
          <w:p w14:paraId="392F9B91" w14:textId="77777777" w:rsidR="00CE0CEE"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descendentes de populações de língua espanhola</w:t>
            </w:r>
          </w:p>
        </w:tc>
        <w:tc>
          <w:tcPr>
            <w:tcW w:w="1666" w:type="pct"/>
            <w:vMerge/>
          </w:tcPr>
          <w:p w14:paraId="726FDB92" w14:textId="77777777" w:rsidR="00CE0CEE" w:rsidRPr="00D40B24" w:rsidRDefault="00CE0CEE" w:rsidP="00921BF8">
            <w:pPr>
              <w:autoSpaceDE w:val="0"/>
              <w:autoSpaceDN w:val="0"/>
              <w:adjustRightInd w:val="0"/>
              <w:spacing w:after="120" w:line="276" w:lineRule="auto"/>
              <w:rPr>
                <w:rFonts w:cstheme="minorHAnsi"/>
                <w:color w:val="000000"/>
                <w:lang w:val="pt-BR"/>
              </w:rPr>
            </w:pPr>
          </w:p>
        </w:tc>
      </w:tr>
      <w:tr w:rsidR="009B225D" w:rsidRPr="00070E64" w14:paraId="276C91DE" w14:textId="77777777" w:rsidTr="00CE0CEE">
        <w:tc>
          <w:tcPr>
            <w:tcW w:w="1667" w:type="pct"/>
            <w:shd w:val="clear" w:color="auto" w:fill="EDEDED"/>
          </w:tcPr>
          <w:p w14:paraId="74FACB1A" w14:textId="4D5BA8F6" w:rsidR="00AA4320" w:rsidRPr="00727EC8" w:rsidRDefault="00D53511" w:rsidP="00A6375B">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 xml:space="preserve">pessoa </w:t>
            </w:r>
            <w:r w:rsidR="00A6375B">
              <w:rPr>
                <w:rFonts w:ascii="Calibri" w:eastAsia="Calibri" w:hAnsi="Calibri" w:cs="Calibri"/>
                <w:b/>
                <w:bCs/>
                <w:color w:val="000000"/>
                <w:lang w:val="pt-BR"/>
              </w:rPr>
              <w:t>negra</w:t>
            </w:r>
          </w:p>
        </w:tc>
        <w:tc>
          <w:tcPr>
            <w:tcW w:w="1667" w:type="pct"/>
            <w:shd w:val="clear" w:color="auto" w:fill="EDEDED"/>
          </w:tcPr>
          <w:p w14:paraId="544E97AF"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uma pessoa que não é branca nem de origem europeia</w:t>
            </w:r>
          </w:p>
        </w:tc>
        <w:tc>
          <w:tcPr>
            <w:tcW w:w="1666" w:type="pct"/>
            <w:shd w:val="clear" w:color="auto" w:fill="EDEDED"/>
          </w:tcPr>
          <w:p w14:paraId="661DFC7F" w14:textId="506DB670" w:rsidR="00AA4320" w:rsidRPr="00D40B24" w:rsidRDefault="00D53511" w:rsidP="00A6375B">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 xml:space="preserve">Muitos preferem esse termo a “minorias raciais” e o consideram inclusivo a todas as raças não brancas, enquanto alguns indivíduos que se identificam como não brancos podem não adotar esse termo. Outros, ainda, consideram o termo “minorias raciais” eufemístico ou não aplicável. Não use “pessoas </w:t>
            </w:r>
            <w:r w:rsidR="00A6375B">
              <w:rPr>
                <w:rFonts w:ascii="Calibri" w:eastAsia="Calibri" w:hAnsi="Calibri" w:cs="Calibri"/>
                <w:color w:val="000000"/>
                <w:lang w:val="pt-BR"/>
              </w:rPr>
              <w:t>negras</w:t>
            </w:r>
            <w:r>
              <w:rPr>
                <w:rFonts w:ascii="Calibri" w:eastAsia="Calibri" w:hAnsi="Calibri" w:cs="Calibri"/>
                <w:color w:val="000000"/>
                <w:lang w:val="pt-BR"/>
              </w:rPr>
              <w:t xml:space="preserve">” ao se </w:t>
            </w:r>
            <w:r>
              <w:rPr>
                <w:rFonts w:ascii="Calibri" w:eastAsia="Calibri" w:hAnsi="Calibri" w:cs="Calibri"/>
                <w:color w:val="000000"/>
                <w:lang w:val="pt-BR"/>
              </w:rPr>
              <w:lastRenderedPageBreak/>
              <w:t>referir a um grupo racial não branco específico; use um termo específico para esse grupo.</w:t>
            </w:r>
          </w:p>
        </w:tc>
      </w:tr>
      <w:tr w:rsidR="009B225D" w:rsidRPr="00070E64" w14:paraId="034CA78D" w14:textId="77777777" w:rsidTr="00CE0CEE">
        <w:tc>
          <w:tcPr>
            <w:tcW w:w="1667" w:type="pct"/>
          </w:tcPr>
          <w:p w14:paraId="0B24C38C"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lastRenderedPageBreak/>
              <w:t>comunidades racializadas</w:t>
            </w:r>
          </w:p>
        </w:tc>
        <w:tc>
          <w:tcPr>
            <w:tcW w:w="1667" w:type="pct"/>
          </w:tcPr>
          <w:p w14:paraId="1C6E99CB"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grupo sendo atribuído ou categorizado em uma hierarquia racial</w:t>
            </w:r>
          </w:p>
        </w:tc>
        <w:tc>
          <w:tcPr>
            <w:tcW w:w="1666" w:type="pct"/>
          </w:tcPr>
          <w:p w14:paraId="5A0EC29B"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Nos Estados Unidos e no Canadá, esse termo às vezes é preferível a “minorias raciais”, porque abrange grupos não brancos que podem compor a maioria dos indivíduos em uma determinada área geográfica. O termo também define raça como uma identidade atribuída, reconhecendo que a identidade de um indivíduo pode diferir da percepção de outra pessoa, o que pode ser útil para distinguir informações de raça e etnia relatadas pelo indivíduo.</w:t>
            </w:r>
          </w:p>
        </w:tc>
      </w:tr>
      <w:tr w:rsidR="009B225D" w:rsidRPr="00070E64" w14:paraId="44886C91" w14:textId="77777777" w:rsidTr="00CE0CEE">
        <w:tc>
          <w:tcPr>
            <w:tcW w:w="1667" w:type="pct"/>
            <w:shd w:val="clear" w:color="auto" w:fill="EDEDED"/>
          </w:tcPr>
          <w:p w14:paraId="2EC48DA3"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birracial</w:t>
            </w:r>
          </w:p>
          <w:p w14:paraId="457A6FA6"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multirracial</w:t>
            </w:r>
          </w:p>
          <w:p w14:paraId="0519FE16"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b/>
                <w:bCs/>
                <w:color w:val="000000"/>
                <w:lang w:val="pt-BR"/>
              </w:rPr>
              <w:t>de raça mista</w:t>
            </w:r>
          </w:p>
        </w:tc>
        <w:tc>
          <w:tcPr>
            <w:tcW w:w="1667" w:type="pct"/>
            <w:shd w:val="clear" w:color="auto" w:fill="EDEDED"/>
          </w:tcPr>
          <w:p w14:paraId="5135501B"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ter pai, mãe ou antepassados de diferentes origens raciais</w:t>
            </w:r>
          </w:p>
        </w:tc>
        <w:tc>
          <w:tcPr>
            <w:tcW w:w="1666" w:type="pct"/>
            <w:shd w:val="clear" w:color="auto" w:fill="EDEDED"/>
          </w:tcPr>
          <w:p w14:paraId="054F0BE8" w14:textId="1BFCD50F" w:rsidR="00AA4320" w:rsidRPr="00D40B24" w:rsidRDefault="00D53511" w:rsidP="001A23D6">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Alguns consideram o uso de “</w:t>
            </w:r>
            <w:r w:rsidR="001A23D6">
              <w:rPr>
                <w:rFonts w:ascii="Calibri" w:eastAsia="Calibri" w:hAnsi="Calibri" w:cs="Calibri"/>
                <w:color w:val="000000"/>
                <w:lang w:val="pt-BR"/>
              </w:rPr>
              <w:t>misto</w:t>
            </w:r>
            <w:r>
              <w:rPr>
                <w:rFonts w:ascii="Calibri" w:eastAsia="Calibri" w:hAnsi="Calibri" w:cs="Calibri"/>
                <w:color w:val="000000"/>
                <w:lang w:val="pt-BR"/>
              </w:rPr>
              <w:t>” sozinho estigmatizante, enquanto outros reivindicam o termo positivamente. O termo “raça mista” é usado com frequência no meio acadêmico e em outros lugares, embora alguns também destaquem seu potencial estigmatizante.</w:t>
            </w:r>
          </w:p>
        </w:tc>
      </w:tr>
      <w:tr w:rsidR="009B225D" w:rsidRPr="00070E64" w14:paraId="409A0C5C" w14:textId="77777777" w:rsidTr="00CE0CEE">
        <w:tc>
          <w:tcPr>
            <w:tcW w:w="1667" w:type="pct"/>
          </w:tcPr>
          <w:p w14:paraId="40B9D3BD"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Povos indígenas</w:t>
            </w:r>
          </w:p>
          <w:p w14:paraId="33FCC411"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Primeiro povos</w:t>
            </w:r>
          </w:p>
          <w:p w14:paraId="02FA81D1" w14:textId="77777777" w:rsidR="00AA4320" w:rsidRPr="00D40B24" w:rsidRDefault="00D53511" w:rsidP="00921BF8">
            <w:pPr>
              <w:autoSpaceDE w:val="0"/>
              <w:autoSpaceDN w:val="0"/>
              <w:adjustRightInd w:val="0"/>
              <w:spacing w:after="0" w:line="276" w:lineRule="auto"/>
              <w:rPr>
                <w:rFonts w:cstheme="minorHAnsi"/>
                <w:color w:val="000000"/>
                <w:lang w:val="pt-BR"/>
              </w:rPr>
            </w:pPr>
            <w:r>
              <w:rPr>
                <w:rFonts w:ascii="Calibri" w:eastAsia="Calibri" w:hAnsi="Calibri" w:cs="Calibri"/>
                <w:b/>
                <w:bCs/>
                <w:color w:val="000000"/>
                <w:lang w:val="pt-BR"/>
              </w:rPr>
              <w:t>Primeiras nações</w:t>
            </w:r>
          </w:p>
          <w:p w14:paraId="5F52E6E5" w14:textId="77777777" w:rsidR="00AA4320" w:rsidRPr="00727EC8" w:rsidRDefault="00D53511"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pt-BR"/>
              </w:rPr>
              <w:t>Povos aborígines</w:t>
            </w:r>
          </w:p>
          <w:p w14:paraId="0A70D356" w14:textId="77777777" w:rsidR="00AA4320" w:rsidRPr="00727EC8" w:rsidRDefault="00D53511"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pt-BR"/>
              </w:rPr>
              <w:t>Povos nativos</w:t>
            </w:r>
          </w:p>
        </w:tc>
        <w:tc>
          <w:tcPr>
            <w:tcW w:w="1667" w:type="pct"/>
          </w:tcPr>
          <w:p w14:paraId="25684331"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com origens nos habitantes originários ou nos primeiros habitantes conhecidos de uma área, em contraste com os grupos que se estabeleceram, ocuparam ou colonizaram a área mais recentemente na história da humanidade</w:t>
            </w:r>
          </w:p>
        </w:tc>
        <w:tc>
          <w:tcPr>
            <w:tcW w:w="1666" w:type="pct"/>
          </w:tcPr>
          <w:p w14:paraId="2BE66414" w14:textId="77777777" w:rsidR="00AA4320" w:rsidRPr="00D40B24" w:rsidRDefault="00D53511" w:rsidP="00921BF8">
            <w:pPr>
              <w:autoSpaceDE w:val="0"/>
              <w:autoSpaceDN w:val="0"/>
              <w:adjustRightInd w:val="0"/>
              <w:spacing w:after="120" w:line="276" w:lineRule="auto"/>
              <w:rPr>
                <w:rFonts w:cstheme="minorHAnsi"/>
                <w:color w:val="000000"/>
                <w:lang w:val="pt-BR"/>
              </w:rPr>
            </w:pPr>
            <w:r>
              <w:rPr>
                <w:rFonts w:ascii="Calibri" w:eastAsia="Calibri" w:hAnsi="Calibri" w:cs="Calibri"/>
                <w:color w:val="000000"/>
                <w:lang w:val="pt-BR"/>
              </w:rPr>
              <w:t>Esses termos podem ser úteis para descrever os povos indígenas em um contexto global.</w:t>
            </w:r>
          </w:p>
        </w:tc>
      </w:tr>
    </w:tbl>
    <w:p w14:paraId="70D90EFE" w14:textId="77777777" w:rsidR="00AA4320" w:rsidRPr="00D40B24" w:rsidRDefault="00AA4320" w:rsidP="00417223">
      <w:pPr>
        <w:spacing w:after="0" w:line="276" w:lineRule="auto"/>
        <w:rPr>
          <w:rFonts w:cstheme="minorHAnsi"/>
          <w:lang w:val="pt-BR"/>
        </w:rPr>
      </w:pPr>
    </w:p>
    <w:p w14:paraId="522123DA" w14:textId="2CB72B9D" w:rsidR="00AA4320" w:rsidRPr="00D40B24" w:rsidRDefault="00D53511" w:rsidP="00417223">
      <w:pPr>
        <w:pStyle w:val="Default"/>
        <w:spacing w:after="120" w:line="276" w:lineRule="auto"/>
        <w:rPr>
          <w:rFonts w:asciiTheme="minorHAnsi" w:hAnsiTheme="minorHAnsi" w:cstheme="minorHAnsi"/>
          <w:b/>
          <w:color w:val="2E74B5"/>
          <w:sz w:val="28"/>
          <w:szCs w:val="28"/>
          <w:lang w:val="pt-BR"/>
        </w:rPr>
      </w:pPr>
      <w:r>
        <w:rPr>
          <w:rFonts w:ascii="Calibri" w:eastAsia="Calibri" w:hAnsi="Calibri" w:cs="Calibri"/>
          <w:b/>
          <w:bCs/>
          <w:color w:val="2E74B5"/>
          <w:sz w:val="28"/>
          <w:szCs w:val="28"/>
          <w:lang w:val="pt-BR"/>
        </w:rPr>
        <w:t>Linguagem focada na pessoa versus</w:t>
      </w:r>
      <w:r w:rsidR="00EC0E8B">
        <w:rPr>
          <w:rFonts w:ascii="Calibri" w:eastAsia="Calibri" w:hAnsi="Calibri" w:cs="Calibri"/>
          <w:b/>
          <w:bCs/>
          <w:color w:val="2E74B5"/>
          <w:sz w:val="28"/>
          <w:szCs w:val="28"/>
          <w:lang w:val="pt-BR"/>
        </w:rPr>
        <w:t xml:space="preserve"> linguagem</w:t>
      </w:r>
      <w:r>
        <w:rPr>
          <w:rFonts w:ascii="Calibri" w:eastAsia="Calibri" w:hAnsi="Calibri" w:cs="Calibri"/>
          <w:b/>
          <w:bCs/>
          <w:color w:val="2E74B5"/>
          <w:sz w:val="28"/>
          <w:szCs w:val="28"/>
          <w:lang w:val="pt-BR"/>
        </w:rPr>
        <w:t xml:space="preserve"> focada na identidade</w:t>
      </w:r>
    </w:p>
    <w:p w14:paraId="5C694C84"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 xml:space="preserve">As pessoas com deficiência não são uniformes, e essa comunidade diversificada tem visões diferentes sobre termos focados na pessoa (pessoa com deficiência) ou focados na identidade (pessoa deficiente) </w:t>
      </w:r>
      <w:r>
        <w:rPr>
          <w:rFonts w:ascii="Calibri" w:eastAsia="Calibri" w:hAnsi="Calibri" w:cs="Calibri"/>
          <w:sz w:val="22"/>
          <w:szCs w:val="22"/>
          <w:lang w:val="pt-BR"/>
        </w:rPr>
        <w:lastRenderedPageBreak/>
        <w:t>serem apropriados na maioria dos contextos. No geral, a maioria das pessoas prefere uma linguagem focada na pessoa, que enfatize a humanidade, destaque a autonomia e promova a ideia de que a deficiência da maioria das pessoas é apenas uma faceta de sua vida e de sua identidade. Isso é particularmente verdade para pessoas com uma doença crônica adquirida (ou seja, pessoa com diabetes em vez de diabética).</w:t>
      </w:r>
    </w:p>
    <w:p w14:paraId="4EA95A7D" w14:textId="77777777" w:rsidR="00AA4320" w:rsidRPr="00D40B24" w:rsidRDefault="00D53511" w:rsidP="00417223">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pt-BR"/>
        </w:rPr>
        <w:t>No entanto, algumas pessoas com deficiência explicam que sua deficiência é uma parte intrínseca de sua identidade e não deve ser anexada após “pessoa”. Por exemplo, muitas pessoas autistas preferem uma linguagem com foco na identidade, pois veem o autismo como uma maneira de pensar e viver, em vez de um distúrbio. Às vezes, essa proposta é chamada de “modelo social” da deficiência, em oposição ao “modelo médico”. Esse conceito também está relacionado aos movimentos de orgulho pela deficiência. Por exemplo, como a surdez está associada a um sistema educacional, língua e subcultura únicos, a maioria das pessoas nessa população prefere ser chamada de “surda”.</w:t>
      </w:r>
    </w:p>
    <w:p w14:paraId="520154E3" w14:textId="77777777" w:rsidR="00AA4320" w:rsidRPr="00D40B24" w:rsidRDefault="00D53511" w:rsidP="00417223">
      <w:pPr>
        <w:spacing w:after="120" w:line="276" w:lineRule="auto"/>
        <w:rPr>
          <w:rFonts w:cstheme="minorHAnsi"/>
          <w:lang w:val="pt-BR"/>
        </w:rPr>
      </w:pPr>
      <w:r>
        <w:rPr>
          <w:rFonts w:ascii="Calibri" w:eastAsia="Calibri" w:hAnsi="Calibri" w:cs="Calibri"/>
          <w:lang w:val="pt-BR"/>
        </w:rPr>
        <w:t>Como regra geral, se você está escrevendo ou falando sobre pessoas com deficiência ou condições de saúde que não conhece, pesquise os termos preferenciais para essa população e baseie-se nos materiais desenvolvidos pelas pessoas imediatamente afetadas.</w:t>
      </w:r>
    </w:p>
    <w:sectPr w:rsidR="00AA4320" w:rsidRPr="00D40B24" w:rsidSect="002229B4">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D9D2" w14:textId="77777777" w:rsidR="008B7ABF" w:rsidRDefault="008B7ABF">
      <w:pPr>
        <w:spacing w:after="0" w:line="240" w:lineRule="auto"/>
      </w:pPr>
      <w:r>
        <w:separator/>
      </w:r>
    </w:p>
  </w:endnote>
  <w:endnote w:type="continuationSeparator" w:id="0">
    <w:p w14:paraId="32A19278" w14:textId="77777777" w:rsidR="008B7ABF" w:rsidRDefault="008B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Arial"/>
    <w:charset w:val="00"/>
    <w:family w:val="auto"/>
    <w:pitch w:val="variable"/>
    <w:sig w:usb0="E00002FF" w:usb1="5000205B" w:usb2="0000002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182F" w14:textId="77777777" w:rsidR="00A6375B" w:rsidRPr="00781189" w:rsidRDefault="00A6375B" w:rsidP="0078118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sidR="00D63EC7">
      <w:rPr>
        <w:noProof/>
        <w:sz w:val="20"/>
        <w:szCs w:val="20"/>
      </w:rPr>
      <w:t>21</w:t>
    </w:r>
    <w:r w:rsidRPr="007811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3269" w14:textId="77777777" w:rsidR="00A6375B" w:rsidRPr="00781189" w:rsidRDefault="00A6375B" w:rsidP="00341E3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sidR="00D63EC7">
      <w:rPr>
        <w:noProof/>
        <w:sz w:val="20"/>
        <w:szCs w:val="20"/>
      </w:rPr>
      <w:t>2</w:t>
    </w:r>
    <w:r w:rsidRPr="0078118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C9F" w14:textId="77777777" w:rsidR="00A6375B" w:rsidRPr="00F50A2F" w:rsidRDefault="00A6375B" w:rsidP="00F5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8C57" w14:textId="77777777" w:rsidR="008B7ABF" w:rsidRDefault="008B7ABF">
      <w:pPr>
        <w:spacing w:after="0" w:line="240" w:lineRule="auto"/>
      </w:pPr>
      <w:r>
        <w:separator/>
      </w:r>
    </w:p>
  </w:footnote>
  <w:footnote w:type="continuationSeparator" w:id="0">
    <w:p w14:paraId="2DF893A8" w14:textId="77777777" w:rsidR="008B7ABF" w:rsidRDefault="008B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F0D5" w14:textId="77777777" w:rsidR="00A6375B" w:rsidRPr="00D40B24" w:rsidRDefault="00A6375B" w:rsidP="00781189">
    <w:pPr>
      <w:pStyle w:val="Default"/>
      <w:rPr>
        <w:rFonts w:ascii="Calibri" w:hAnsi="Calibri" w:cs="Calibri"/>
        <w:sz w:val="20"/>
        <w:szCs w:val="20"/>
        <w:lang w:val="pt-BR"/>
      </w:rPr>
    </w:pPr>
    <w:r>
      <w:rPr>
        <w:rFonts w:ascii="Calibri" w:eastAsia="Calibri" w:hAnsi="Calibri" w:cs="Calibri"/>
        <w:sz w:val="20"/>
        <w:szCs w:val="20"/>
        <w:lang w:val="pt-BR"/>
      </w:rPr>
      <w:t>Guia de linguagem para HIV do NIAID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E8B8"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o HIV do NIAID</w:t>
    </w:r>
    <w:r>
      <w:rPr>
        <w:rFonts w:ascii="Calibri" w:eastAsia="Calibri" w:hAnsi="Calibri" w:cs="Calibri"/>
        <w:sz w:val="20"/>
        <w:szCs w:val="20"/>
        <w:lang w:val="pt-BR"/>
      </w:rPr>
      <w:tab/>
      <w:t>Sexo, gênero e sexualidade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CA76"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o HIV do NIAID</w:t>
    </w:r>
    <w:r>
      <w:rPr>
        <w:rFonts w:ascii="Calibri" w:eastAsia="Calibri" w:hAnsi="Calibri" w:cs="Calibri"/>
        <w:sz w:val="20"/>
        <w:szCs w:val="20"/>
        <w:lang w:val="pt-BR"/>
      </w:rPr>
      <w:tab/>
      <w:t>Uso de substâncias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1285"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sobre o HIV do NIAID</w:t>
    </w:r>
    <w:r>
      <w:rPr>
        <w:rFonts w:ascii="Calibri" w:eastAsia="Calibri" w:hAnsi="Calibri" w:cs="Calibri"/>
        <w:sz w:val="20"/>
        <w:szCs w:val="20"/>
        <w:lang w:val="pt-BR"/>
      </w:rPr>
      <w:tab/>
      <w:t>Termos e tópicos diversos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2C38" w14:textId="77777777" w:rsidR="00A6375B" w:rsidRPr="00D40B24" w:rsidRDefault="00A6375B" w:rsidP="00781189">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HIV do NIAID</w:t>
    </w:r>
    <w:r>
      <w:rPr>
        <w:rFonts w:ascii="Calibri" w:eastAsia="Calibri" w:hAnsi="Calibri" w:cs="Calibri"/>
        <w:sz w:val="20"/>
        <w:szCs w:val="20"/>
        <w:lang w:val="pt-BR"/>
      </w:rPr>
      <w:tab/>
    </w:r>
    <w:r>
      <w:rPr>
        <w:rFonts w:ascii="Calibri" w:eastAsia="Calibri" w:hAnsi="Calibri" w:cs="Calibri"/>
        <w:b/>
        <w:bCs/>
        <w:sz w:val="20"/>
        <w:szCs w:val="20"/>
        <w:lang w:val="pt-BR"/>
      </w:rPr>
      <w:t>Informações gerais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EFF8" w14:textId="77777777" w:rsidR="00A6375B" w:rsidRPr="00D40B24" w:rsidRDefault="00A6375B" w:rsidP="00781189">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HIV do NIAID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C2F5" w14:textId="77777777" w:rsidR="00A6375B" w:rsidRPr="00D40B24" w:rsidRDefault="00A6375B" w:rsidP="00341E39">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comunicação para HIV do NIAID</w:t>
    </w:r>
    <w:r>
      <w:rPr>
        <w:rFonts w:ascii="Calibri" w:eastAsia="Calibri" w:hAnsi="Calibri" w:cs="Calibri"/>
        <w:sz w:val="20"/>
        <w:szCs w:val="20"/>
        <w:lang w:val="pt-BR"/>
      </w:rPr>
      <w:tab/>
      <w:t>Metodologia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5CFE"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HIV do NIAID</w:t>
    </w:r>
    <w:r>
      <w:rPr>
        <w:rFonts w:ascii="Calibri" w:eastAsia="Calibri" w:hAnsi="Calibri" w:cs="Calibri"/>
        <w:sz w:val="20"/>
        <w:szCs w:val="20"/>
        <w:lang w:val="pt-BR"/>
      </w:rPr>
      <w:tab/>
      <w:t>Considerações gerais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7491" w14:textId="77777777" w:rsidR="00A6375B" w:rsidRPr="00F50A2F" w:rsidRDefault="00A6375B" w:rsidP="00F5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54F1"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HIV do NIAID</w:t>
    </w:r>
    <w:r>
      <w:rPr>
        <w:rFonts w:ascii="Calibri" w:eastAsia="Calibri" w:hAnsi="Calibri" w:cs="Calibri"/>
        <w:sz w:val="20"/>
        <w:szCs w:val="20"/>
        <w:lang w:val="pt-BR"/>
      </w:rPr>
      <w:tab/>
      <w:t>5 dicas rápidas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8029" w14:textId="77777777" w:rsidR="00A6375B" w:rsidRPr="00F50A2F" w:rsidRDefault="00A6375B" w:rsidP="00F50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A1C5" w14:textId="77777777" w:rsidR="00A6375B" w:rsidRPr="00D40B24" w:rsidRDefault="00A6375B" w:rsidP="00F50A2F">
    <w:pPr>
      <w:pStyle w:val="Default"/>
      <w:tabs>
        <w:tab w:val="right" w:pos="9360"/>
      </w:tabs>
      <w:rPr>
        <w:rFonts w:asciiTheme="minorHAnsi" w:hAnsiTheme="minorHAnsi" w:cstheme="minorHAnsi"/>
        <w:b/>
        <w:bCs/>
        <w:sz w:val="20"/>
        <w:szCs w:val="20"/>
        <w:lang w:val="pt-BR"/>
      </w:rPr>
    </w:pPr>
    <w:r>
      <w:rPr>
        <w:rFonts w:ascii="Calibri" w:eastAsia="Calibri" w:hAnsi="Calibri" w:cs="Calibri"/>
        <w:sz w:val="20"/>
        <w:szCs w:val="20"/>
        <w:lang w:val="pt-BR"/>
      </w:rPr>
      <w:t>Guia de linguagem para HIV do NIAID</w:t>
    </w:r>
    <w:r>
      <w:rPr>
        <w:rFonts w:ascii="Calibri" w:eastAsia="Calibri" w:hAnsi="Calibri" w:cs="Calibri"/>
        <w:sz w:val="20"/>
        <w:szCs w:val="20"/>
        <w:lang w:val="pt-BR"/>
      </w:rPr>
      <w:tab/>
      <w:t>Informações básicas sobre o HIV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690"/>
    <w:rsid w:val="00004E9D"/>
    <w:rsid w:val="000251C8"/>
    <w:rsid w:val="00040152"/>
    <w:rsid w:val="00040797"/>
    <w:rsid w:val="00041014"/>
    <w:rsid w:val="000470C1"/>
    <w:rsid w:val="00070E64"/>
    <w:rsid w:val="00075CDE"/>
    <w:rsid w:val="00094E08"/>
    <w:rsid w:val="000B256F"/>
    <w:rsid w:val="000B42FC"/>
    <w:rsid w:val="000C10C3"/>
    <w:rsid w:val="000D309D"/>
    <w:rsid w:val="000E278D"/>
    <w:rsid w:val="00111F85"/>
    <w:rsid w:val="001121D9"/>
    <w:rsid w:val="00114779"/>
    <w:rsid w:val="001326C1"/>
    <w:rsid w:val="00142722"/>
    <w:rsid w:val="0014296F"/>
    <w:rsid w:val="001576F4"/>
    <w:rsid w:val="0019250D"/>
    <w:rsid w:val="001A23D6"/>
    <w:rsid w:val="001B6B53"/>
    <w:rsid w:val="001C7A6A"/>
    <w:rsid w:val="001D79E6"/>
    <w:rsid w:val="001E3134"/>
    <w:rsid w:val="002160E2"/>
    <w:rsid w:val="002229B4"/>
    <w:rsid w:val="002422DB"/>
    <w:rsid w:val="00265627"/>
    <w:rsid w:val="00281F6E"/>
    <w:rsid w:val="00292145"/>
    <w:rsid w:val="00295C0F"/>
    <w:rsid w:val="002F3967"/>
    <w:rsid w:val="002F59C4"/>
    <w:rsid w:val="00300D33"/>
    <w:rsid w:val="00333CB8"/>
    <w:rsid w:val="00334B18"/>
    <w:rsid w:val="0034149F"/>
    <w:rsid w:val="00341E39"/>
    <w:rsid w:val="00344DCE"/>
    <w:rsid w:val="003712B3"/>
    <w:rsid w:val="00385ACA"/>
    <w:rsid w:val="003B2638"/>
    <w:rsid w:val="003E4A52"/>
    <w:rsid w:val="003E6E20"/>
    <w:rsid w:val="004140EF"/>
    <w:rsid w:val="00417223"/>
    <w:rsid w:val="00420719"/>
    <w:rsid w:val="00476B45"/>
    <w:rsid w:val="00492F8C"/>
    <w:rsid w:val="0049559E"/>
    <w:rsid w:val="004E3E26"/>
    <w:rsid w:val="005166B4"/>
    <w:rsid w:val="005168B9"/>
    <w:rsid w:val="00534B84"/>
    <w:rsid w:val="00563A05"/>
    <w:rsid w:val="00570222"/>
    <w:rsid w:val="00577DD8"/>
    <w:rsid w:val="00580F06"/>
    <w:rsid w:val="00581579"/>
    <w:rsid w:val="0059570E"/>
    <w:rsid w:val="005A613D"/>
    <w:rsid w:val="005B3C76"/>
    <w:rsid w:val="00603805"/>
    <w:rsid w:val="00641D34"/>
    <w:rsid w:val="006646F7"/>
    <w:rsid w:val="00676705"/>
    <w:rsid w:val="006A006A"/>
    <w:rsid w:val="006C56C2"/>
    <w:rsid w:val="006D0CE9"/>
    <w:rsid w:val="006F73FB"/>
    <w:rsid w:val="00722C41"/>
    <w:rsid w:val="007248C7"/>
    <w:rsid w:val="00727EC8"/>
    <w:rsid w:val="00747088"/>
    <w:rsid w:val="007576B9"/>
    <w:rsid w:val="00765656"/>
    <w:rsid w:val="00772F17"/>
    <w:rsid w:val="00781189"/>
    <w:rsid w:val="00821716"/>
    <w:rsid w:val="0085547C"/>
    <w:rsid w:val="00860D44"/>
    <w:rsid w:val="008714FB"/>
    <w:rsid w:val="0087368F"/>
    <w:rsid w:val="008873A4"/>
    <w:rsid w:val="008A0E32"/>
    <w:rsid w:val="008B7ABF"/>
    <w:rsid w:val="008C3B2A"/>
    <w:rsid w:val="008C7690"/>
    <w:rsid w:val="00914909"/>
    <w:rsid w:val="00921BF8"/>
    <w:rsid w:val="0096008F"/>
    <w:rsid w:val="00963CAB"/>
    <w:rsid w:val="009B1B54"/>
    <w:rsid w:val="009B225D"/>
    <w:rsid w:val="009C54B5"/>
    <w:rsid w:val="009D4780"/>
    <w:rsid w:val="009D6919"/>
    <w:rsid w:val="009F1FD5"/>
    <w:rsid w:val="009F6F9B"/>
    <w:rsid w:val="00A16996"/>
    <w:rsid w:val="00A454B0"/>
    <w:rsid w:val="00A635AE"/>
    <w:rsid w:val="00A6375B"/>
    <w:rsid w:val="00A65BF9"/>
    <w:rsid w:val="00A67F2D"/>
    <w:rsid w:val="00A90814"/>
    <w:rsid w:val="00A909C5"/>
    <w:rsid w:val="00AA4320"/>
    <w:rsid w:val="00AB4D1F"/>
    <w:rsid w:val="00AB6607"/>
    <w:rsid w:val="00AC188C"/>
    <w:rsid w:val="00B1292A"/>
    <w:rsid w:val="00B37D9B"/>
    <w:rsid w:val="00B9609D"/>
    <w:rsid w:val="00BB5F98"/>
    <w:rsid w:val="00BC45DD"/>
    <w:rsid w:val="00BD2371"/>
    <w:rsid w:val="00BF7539"/>
    <w:rsid w:val="00C22BFA"/>
    <w:rsid w:val="00C80F0F"/>
    <w:rsid w:val="00CA0980"/>
    <w:rsid w:val="00CA23F2"/>
    <w:rsid w:val="00CC3E28"/>
    <w:rsid w:val="00CE0CEE"/>
    <w:rsid w:val="00CE5924"/>
    <w:rsid w:val="00D22F8B"/>
    <w:rsid w:val="00D30DA7"/>
    <w:rsid w:val="00D40B24"/>
    <w:rsid w:val="00D53511"/>
    <w:rsid w:val="00D63EC7"/>
    <w:rsid w:val="00D76800"/>
    <w:rsid w:val="00DA1430"/>
    <w:rsid w:val="00DA1D31"/>
    <w:rsid w:val="00DC0B8F"/>
    <w:rsid w:val="00DC6E88"/>
    <w:rsid w:val="00DE42C5"/>
    <w:rsid w:val="00DF632D"/>
    <w:rsid w:val="00E269D4"/>
    <w:rsid w:val="00E3083F"/>
    <w:rsid w:val="00E617A3"/>
    <w:rsid w:val="00E64725"/>
    <w:rsid w:val="00E81653"/>
    <w:rsid w:val="00E87CE3"/>
    <w:rsid w:val="00EB19BE"/>
    <w:rsid w:val="00EC0E8B"/>
    <w:rsid w:val="00EC5FAA"/>
    <w:rsid w:val="00F3285C"/>
    <w:rsid w:val="00F34CC4"/>
    <w:rsid w:val="00F35B00"/>
    <w:rsid w:val="00F50A2F"/>
    <w:rsid w:val="00F5748D"/>
    <w:rsid w:val="00F64F78"/>
    <w:rsid w:val="00F70CD0"/>
    <w:rsid w:val="00F837D5"/>
    <w:rsid w:val="00F8417D"/>
    <w:rsid w:val="00F93C0F"/>
    <w:rsid w:val="00FA2198"/>
    <w:rsid w:val="00FE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2D6B"/>
  <w15:docId w15:val="{A19579DF-B87C-714D-BBF4-0B4B726E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821716"/>
    <w:pPr>
      <w:spacing w:after="120"/>
      <w:jc w:val="center"/>
      <w:outlineLvl w:val="0"/>
    </w:pPr>
    <w:rPr>
      <w:rFonts w:asciiTheme="minorHAnsi" w:hAnsiTheme="minorHAnsi" w:cstheme="minorHAnsi"/>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20"/>
    <w:pPr>
      <w:autoSpaceDE w:val="0"/>
      <w:autoSpaceDN w:val="0"/>
      <w:adjustRightInd w:val="0"/>
      <w:spacing w:after="0" w:line="240" w:lineRule="auto"/>
    </w:pPr>
    <w:rPr>
      <w:rFonts w:ascii="Roboto Medium" w:hAnsi="Roboto Medium" w:cs="Roboto Medium"/>
      <w:color w:val="000000"/>
      <w:sz w:val="24"/>
      <w:szCs w:val="24"/>
    </w:rPr>
  </w:style>
  <w:style w:type="paragraph" w:styleId="Header">
    <w:name w:val="header"/>
    <w:basedOn w:val="Normal"/>
    <w:link w:val="HeaderChar"/>
    <w:uiPriority w:val="99"/>
    <w:unhideWhenUsed/>
    <w:rsid w:val="00B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DD"/>
  </w:style>
  <w:style w:type="paragraph" w:styleId="Footer">
    <w:name w:val="footer"/>
    <w:basedOn w:val="Normal"/>
    <w:link w:val="FooterChar"/>
    <w:uiPriority w:val="99"/>
    <w:unhideWhenUsed/>
    <w:rsid w:val="00B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DD"/>
  </w:style>
  <w:style w:type="table" w:styleId="TableGrid">
    <w:name w:val="Table Grid"/>
    <w:basedOn w:val="TableNormal"/>
    <w:uiPriority w:val="39"/>
    <w:rsid w:val="0078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D5"/>
    <w:rPr>
      <w:color w:val="0563C1" w:themeColor="hyperlink"/>
      <w:u w:val="single"/>
    </w:rPr>
  </w:style>
  <w:style w:type="character" w:customStyle="1" w:styleId="MenoPendente1">
    <w:name w:val="Menção Pendente1"/>
    <w:basedOn w:val="DefaultParagraphFont"/>
    <w:uiPriority w:val="99"/>
    <w:semiHidden/>
    <w:unhideWhenUsed/>
    <w:rsid w:val="009F1FD5"/>
    <w:rPr>
      <w:color w:val="605E5C"/>
      <w:shd w:val="clear" w:color="auto" w:fill="E1DFDD"/>
    </w:rPr>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semiHidden/>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semiHidden/>
    <w:rsid w:val="00AB6607"/>
    <w:rPr>
      <w:sz w:val="20"/>
      <w:szCs w:val="2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b/>
      <w:bCs/>
      <w:sz w:val="20"/>
      <w:szCs w:val="20"/>
    </w:rPr>
  </w:style>
  <w:style w:type="paragraph" w:styleId="BalloonText">
    <w:name w:val="Balloon Text"/>
    <w:basedOn w:val="Normal"/>
    <w:link w:val="BalloonTextChar"/>
    <w:uiPriority w:val="99"/>
    <w:semiHidden/>
    <w:unhideWhenUsed/>
    <w:rsid w:val="00AB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7"/>
    <w:rPr>
      <w:rFonts w:ascii="Segoe UI" w:hAnsi="Segoe UI" w:cs="Segoe UI"/>
      <w:sz w:val="18"/>
      <w:szCs w:val="18"/>
    </w:rPr>
  </w:style>
  <w:style w:type="character" w:customStyle="1" w:styleId="Heading1Char">
    <w:name w:val="Heading 1 Char"/>
    <w:basedOn w:val="DefaultParagraphFont"/>
    <w:link w:val="Heading1"/>
    <w:uiPriority w:val="9"/>
    <w:rsid w:val="00821716"/>
    <w:rPr>
      <w:rFonts w:cstheme="minorHAnsi"/>
      <w:b/>
      <w:color w:val="2E74B5"/>
      <w:sz w:val="32"/>
      <w:szCs w:val="32"/>
    </w:rPr>
  </w:style>
  <w:style w:type="paragraph" w:styleId="NoSpacing">
    <w:name w:val="No Spacing"/>
    <w:uiPriority w:val="1"/>
    <w:qFormat/>
    <w:rsid w:val="00821716"/>
    <w:pPr>
      <w:spacing w:after="0" w:line="240" w:lineRule="auto"/>
    </w:pPr>
  </w:style>
  <w:style w:type="paragraph" w:styleId="TOC1">
    <w:name w:val="toc 1"/>
    <w:basedOn w:val="Normal"/>
    <w:next w:val="Normal"/>
    <w:autoRedefine/>
    <w:uiPriority w:val="39"/>
    <w:unhideWhenUsed/>
    <w:rsid w:val="00722C41"/>
    <w:pPr>
      <w:tabs>
        <w:tab w:val="right" w:leader="dot" w:pos="9350"/>
      </w:tabs>
      <w:spacing w:after="100"/>
      <w:ind w:left="360"/>
    </w:pPr>
  </w:style>
  <w:style w:type="character" w:customStyle="1" w:styleId="apple-converted-space">
    <w:name w:val="apple-converted-space"/>
    <w:basedOn w:val="DefaultParagraphFont"/>
    <w:rsid w:val="00D6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03513">
      <w:bodyDiv w:val="1"/>
      <w:marLeft w:val="0"/>
      <w:marRight w:val="0"/>
      <w:marTop w:val="0"/>
      <w:marBottom w:val="0"/>
      <w:divBdr>
        <w:top w:val="none" w:sz="0" w:space="0" w:color="auto"/>
        <w:left w:val="none" w:sz="0" w:space="0" w:color="auto"/>
        <w:bottom w:val="none" w:sz="0" w:space="0" w:color="auto"/>
        <w:right w:val="none" w:sz="0" w:space="0" w:color="auto"/>
      </w:divBdr>
    </w:div>
    <w:div w:id="1541044914">
      <w:bodyDiv w:val="1"/>
      <w:marLeft w:val="0"/>
      <w:marRight w:val="0"/>
      <w:marTop w:val="0"/>
      <w:marBottom w:val="0"/>
      <w:divBdr>
        <w:top w:val="none" w:sz="0" w:space="0" w:color="auto"/>
        <w:left w:val="none" w:sz="0" w:space="0" w:color="auto"/>
        <w:bottom w:val="none" w:sz="0" w:space="0" w:color="auto"/>
        <w:right w:val="none" w:sz="0" w:space="0" w:color="auto"/>
      </w:divBdr>
    </w:div>
    <w:div w:id="1643850402">
      <w:bodyDiv w:val="1"/>
      <w:marLeft w:val="0"/>
      <w:marRight w:val="0"/>
      <w:marTop w:val="0"/>
      <w:marBottom w:val="0"/>
      <w:divBdr>
        <w:top w:val="none" w:sz="0" w:space="0" w:color="auto"/>
        <w:left w:val="none" w:sz="0" w:space="0" w:color="auto"/>
        <w:bottom w:val="none" w:sz="0" w:space="0" w:color="auto"/>
        <w:right w:val="none" w:sz="0" w:space="0" w:color="auto"/>
      </w:divBdr>
    </w:div>
    <w:div w:id="1934588601">
      <w:bodyDiv w:val="1"/>
      <w:marLeft w:val="0"/>
      <w:marRight w:val="0"/>
      <w:marTop w:val="0"/>
      <w:marBottom w:val="0"/>
      <w:divBdr>
        <w:top w:val="none" w:sz="0" w:space="0" w:color="auto"/>
        <w:left w:val="none" w:sz="0" w:space="0" w:color="auto"/>
        <w:bottom w:val="none" w:sz="0" w:space="0" w:color="auto"/>
        <w:right w:val="none" w:sz="0" w:space="0" w:color="auto"/>
      </w:divBdr>
      <w:divsChild>
        <w:div w:id="1544946149">
          <w:marLeft w:val="0"/>
          <w:marRight w:val="0"/>
          <w:marTop w:val="0"/>
          <w:marBottom w:val="0"/>
          <w:divBdr>
            <w:top w:val="none" w:sz="0" w:space="0" w:color="auto"/>
            <w:left w:val="none" w:sz="0" w:space="0" w:color="auto"/>
            <w:bottom w:val="none" w:sz="0" w:space="0" w:color="auto"/>
            <w:right w:val="none" w:sz="0" w:space="0" w:color="auto"/>
          </w:divBdr>
        </w:div>
      </w:divsChild>
    </w:div>
    <w:div w:id="21273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aid.nih.gov/research/hivaids-clinical-trials-networks" TargetMode="External"/><Relationship Id="rId18" Type="http://schemas.openxmlformats.org/officeDocument/2006/relationships/hyperlink" Target="https://www.hanc.info/legacy/Pages/default.aspx" TargetMode="External"/><Relationship Id="rId26" Type="http://schemas.openxmlformats.org/officeDocument/2006/relationships/hyperlink" Target="https://orwh.od.nih.gov/sites/orwh/files/docs/ORWH_Strategic_Plan_2019_02_21_19_V2_508C.pdf"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www.cdc.gov/stophivtogether/campaigns/hiv-stigma/stop-hiv-stigma/index.html" TargetMode="External"/><Relationship Id="rId34" Type="http://schemas.openxmlformats.org/officeDocument/2006/relationships/header" Target="header6.xml"/><Relationship Id="rId42" Type="http://schemas.openxmlformats.org/officeDocument/2006/relationships/hyperlink" Target="https://www.census.gov/topics/population/race/about.html"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actgnetwork.org/underrepresented-populations/" TargetMode="External"/><Relationship Id="rId25" Type="http://schemas.openxmlformats.org/officeDocument/2006/relationships/hyperlink" Target="https://www.hanc.info/legacy/Documents/Guidance%20for%20Transgender%20Inclusive%20Research%20FINAL%2011-19-2019.pdf"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s://actgnetwork.org/underrepresented-populations/" TargetMode="External"/><Relationship Id="rId20" Type="http://schemas.openxmlformats.org/officeDocument/2006/relationships/hyperlink" Target="https://www.hanc.info/Pages/default.aspx" TargetMode="External"/><Relationship Id="rId29" Type="http://schemas.openxmlformats.org/officeDocument/2006/relationships/header" Target="header3.xml"/><Relationship Id="rId41" Type="http://schemas.openxmlformats.org/officeDocument/2006/relationships/hyperlink" Target="https://www.census.gov/topics/population/race/abou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hiveonline.org/language-matters/" TargetMode="External"/><Relationship Id="rId32" Type="http://schemas.openxmlformats.org/officeDocument/2006/relationships/hyperlink" Target="mailto:NIAIDNews@niaid.nih.gov"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yperlink" Target="https://www.census.gov/topics/population/race/about.html" TargetMode="External"/><Relationship Id="rId5" Type="http://schemas.openxmlformats.org/officeDocument/2006/relationships/footnotes" Target="footnotes.xml"/><Relationship Id="rId15" Type="http://schemas.openxmlformats.org/officeDocument/2006/relationships/hyperlink" Target="https://www.treatmentactiongroup.org/wp-content/uploads/2011/09/crag_tbtc_brief_cover_569x724.jpg" TargetMode="External"/><Relationship Id="rId23" Type="http://schemas.openxmlformats.org/officeDocument/2006/relationships/hyperlink" Target="https://www.thewellproject.org/hiv-information/why-language-matters-facing-hiv-stigma-our-own-words" TargetMode="External"/><Relationship Id="rId28" Type="http://schemas.openxmlformats.org/officeDocument/2006/relationships/hyperlink" Target="https://www.samhsa.gov/sites/default/files/programs_campaigns/02._webcast_1_resources-508.pdf" TargetMode="External"/><Relationship Id="rId36"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yperlink" Target="https://www.hanc.info/legacy/Pages/workingGroups.aspx" TargetMode="External"/><Relationship Id="rId31" Type="http://schemas.openxmlformats.org/officeDocument/2006/relationships/footer" Target="footer2.xml"/><Relationship Id="rId44" Type="http://schemas.openxmlformats.org/officeDocument/2006/relationships/hyperlink" Target="https://www.census.gov/topics/population/race/abou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iaid.nih.gov/research/community-partners" TargetMode="External"/><Relationship Id="rId22" Type="http://schemas.openxmlformats.org/officeDocument/2006/relationships/hyperlink" Target="https://www.thewellproject.org/team-member/vickie-lynn" TargetMode="External"/><Relationship Id="rId27" Type="http://schemas.openxmlformats.org/officeDocument/2006/relationships/hyperlink" Target="https://www.whitehouse.gov/sites/whitehouse.gov/files/images/Memo%20-%20Changing%20Federal%20Terminology%20Regrading%20Substance%20Use%20and%20Substance%20Use%20Disorders.pdf" TargetMode="External"/><Relationship Id="rId30" Type="http://schemas.openxmlformats.org/officeDocument/2006/relationships/header" Target="header4.xml"/><Relationship Id="rId35" Type="http://schemas.openxmlformats.org/officeDocument/2006/relationships/footer" Target="footer3.xml"/><Relationship Id="rId43" Type="http://schemas.openxmlformats.org/officeDocument/2006/relationships/hyperlink" Target="https://www.census.gov/topics/population/race/about.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C013-62C6-4695-8491-348D21F7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7680</Words>
  <Characters>43781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US0686701</vt:lpstr>
    </vt:vector>
  </TitlesOfParts>
  <Company/>
  <LinksUpToDate>false</LinksUpToDate>
  <CharactersWithSpaces>51359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US0686701</dc:title>
  <dc:creator>Stefanie Faith</dc:creator>
  <cp:lastModifiedBy>Siskind, Rona (NIH/NIAID) [E]</cp:lastModifiedBy>
  <cp:revision>4</cp:revision>
  <dcterms:created xsi:type="dcterms:W3CDTF">2020-07-15T18:24:00Z</dcterms:created>
  <dcterms:modified xsi:type="dcterms:W3CDTF">2020-07-27T14:54:00Z</dcterms:modified>
</cp:coreProperties>
</file>