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09984" w14:textId="77777777" w:rsidR="00AA4320" w:rsidRPr="00727EC8" w:rsidRDefault="00AA4320" w:rsidP="00417223">
      <w:pPr>
        <w:pStyle w:val="Default"/>
        <w:rPr>
          <w:rFonts w:asciiTheme="minorHAnsi" w:hAnsiTheme="minorHAnsi" w:cstheme="minorHAnsi"/>
          <w:b/>
        </w:rPr>
      </w:pPr>
    </w:p>
    <w:p w14:paraId="2C8E2410" w14:textId="77777777" w:rsidR="000B256F" w:rsidRPr="00727EC8" w:rsidRDefault="000B256F" w:rsidP="00417223">
      <w:pPr>
        <w:pStyle w:val="Default"/>
        <w:rPr>
          <w:rFonts w:asciiTheme="minorHAnsi" w:hAnsiTheme="minorHAnsi" w:cstheme="minorHAnsi"/>
          <w:b/>
        </w:rPr>
      </w:pPr>
    </w:p>
    <w:p w14:paraId="640A3BBF" w14:textId="77777777" w:rsidR="000B256F" w:rsidRPr="00727EC8" w:rsidRDefault="000B256F" w:rsidP="00417223">
      <w:pPr>
        <w:pStyle w:val="Default"/>
        <w:rPr>
          <w:rFonts w:asciiTheme="minorHAnsi" w:hAnsiTheme="minorHAnsi" w:cstheme="minorHAnsi"/>
          <w:b/>
        </w:rPr>
      </w:pPr>
    </w:p>
    <w:p w14:paraId="77A30897" w14:textId="77777777" w:rsidR="000B256F" w:rsidRPr="00727EC8" w:rsidRDefault="000B256F" w:rsidP="00417223">
      <w:pPr>
        <w:pStyle w:val="Default"/>
        <w:rPr>
          <w:rFonts w:asciiTheme="minorHAnsi" w:hAnsiTheme="minorHAnsi" w:cstheme="minorHAnsi"/>
          <w:b/>
        </w:rPr>
      </w:pPr>
    </w:p>
    <w:p w14:paraId="448D92E0" w14:textId="57847B7A" w:rsidR="00AA4320" w:rsidRPr="00C6144F" w:rsidRDefault="00C6144F" w:rsidP="006F73FB">
      <w:pPr>
        <w:pStyle w:val="Default"/>
        <w:ind w:left="720" w:right="2880"/>
        <w:jc w:val="right"/>
        <w:rPr>
          <w:rFonts w:asciiTheme="minorHAnsi" w:hAnsiTheme="minorHAnsi" w:cstheme="minorHAnsi"/>
          <w:b/>
          <w:color w:val="2E74B5"/>
          <w:sz w:val="88"/>
          <w:szCs w:val="88"/>
          <w:lang w:val="it-IT"/>
        </w:rPr>
      </w:pPr>
      <w:r w:rsidRPr="00727EC8">
        <w:rPr>
          <w:rFonts w:asciiTheme="minorHAnsi" w:hAnsiTheme="minorHAnsi" w:cstheme="minorHAnsi"/>
          <w:b/>
          <w:noProof/>
          <w:color w:val="2E74B5"/>
          <w:sz w:val="88"/>
          <w:szCs w:val="88"/>
          <w:lang w:val="en-GB" w:eastAsia="zh-TW"/>
        </w:rPr>
        <mc:AlternateContent>
          <mc:Choice Requires="wps">
            <w:drawing>
              <wp:anchor distT="0" distB="0" distL="114300" distR="114300" simplePos="0" relativeHeight="251658240" behindDoc="0" locked="0" layoutInCell="1" allowOverlap="1" wp14:anchorId="19D50B5F" wp14:editId="1D21F8E1">
                <wp:simplePos x="0" y="0"/>
                <wp:positionH relativeFrom="page">
                  <wp:posOffset>1028700</wp:posOffset>
                </wp:positionH>
                <wp:positionV relativeFrom="page">
                  <wp:posOffset>2228850</wp:posOffset>
                </wp:positionV>
                <wp:extent cx="0" cy="1495425"/>
                <wp:effectExtent l="19050" t="0" r="19050" b="28575"/>
                <wp:wrapNone/>
                <wp:docPr id="2" name="Straight Connector 2"/>
                <wp:cNvGraphicFramePr/>
                <a:graphic xmlns:a="http://schemas.openxmlformats.org/drawingml/2006/main">
                  <a:graphicData uri="http://schemas.microsoft.com/office/word/2010/wordprocessingShape">
                    <wps:wsp>
                      <wps:cNvCnPr/>
                      <wps:spPr>
                        <a:xfrm>
                          <a:off x="0" y="0"/>
                          <a:ext cx="0" cy="1495425"/>
                        </a:xfrm>
                        <a:prstGeom prst="line">
                          <a:avLst/>
                        </a:prstGeom>
                        <a:ln w="28575">
                          <a:solidFill>
                            <a:srgbClr val="2E74B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id="Straight Connector 2" o:spid="_x0000_s1025" style="mso-height-percent:0;mso-height-relative:margin;mso-position-horizontal-relative:page;mso-position-vertical-relative:page;mso-wrap-distance-bottom:0;mso-wrap-distance-left:9pt;mso-wrap-distance-right:9pt;mso-wrap-distance-top:0;mso-wrap-style:square;position:absolute;visibility:visible;z-index:251659264" from="81pt,175.5pt" to="81pt,293.25pt" strokecolor="#2e74b5" strokeweight="2.25pt">
                <v:stroke joinstyle="miter"/>
              </v:line>
            </w:pict>
          </mc:Fallback>
        </mc:AlternateContent>
      </w:r>
      <w:r w:rsidR="008072C4">
        <w:rPr>
          <w:rFonts w:ascii="Calibri" w:eastAsia="Calibri" w:hAnsi="Calibri" w:cs="Calibri"/>
          <w:b/>
          <w:bCs/>
          <w:color w:val="2E74B5"/>
          <w:sz w:val="88"/>
          <w:szCs w:val="88"/>
          <w:lang w:val="it-IT"/>
        </w:rPr>
        <w:t xml:space="preserve">Guida linguistica sull’HIV del </w:t>
      </w:r>
      <w:r>
        <w:rPr>
          <w:rFonts w:ascii="Calibri" w:eastAsia="Calibri" w:hAnsi="Calibri" w:cs="Calibri"/>
          <w:b/>
          <w:bCs/>
          <w:color w:val="2E74B5"/>
          <w:sz w:val="88"/>
          <w:szCs w:val="88"/>
          <w:lang w:val="it-IT"/>
        </w:rPr>
        <w:t>NIAID</w:t>
      </w:r>
    </w:p>
    <w:p w14:paraId="06486555" w14:textId="17F26BB1" w:rsidR="00AA4320" w:rsidRPr="004B79CB" w:rsidRDefault="004B79CB" w:rsidP="004B79CB">
      <w:pPr>
        <w:pStyle w:val="HTMLPreformatted"/>
        <w:shd w:val="clear" w:color="auto" w:fill="F8F9FA"/>
        <w:spacing w:line="540" w:lineRule="atLeast"/>
        <w:rPr>
          <w:rFonts w:ascii="Calibri" w:eastAsia="Calibri" w:hAnsi="Calibri" w:cs="Calibri"/>
          <w:color w:val="2E74B5"/>
          <w:sz w:val="24"/>
          <w:szCs w:val="24"/>
          <w:lang w:val="it-IT" w:eastAsia="zh-CN"/>
        </w:rPr>
      </w:pPr>
      <w:r w:rsidRPr="004B79CB">
        <w:rPr>
          <w:rFonts w:ascii="Calibri" w:eastAsia="Calibri" w:hAnsi="Calibri" w:cs="Calibri"/>
          <w:color w:val="2E74B5"/>
          <w:sz w:val="24"/>
          <w:szCs w:val="24"/>
          <w:lang w:val="it-IT" w:eastAsia="zh-CN"/>
        </w:rPr>
        <w:t>L</w:t>
      </w:r>
      <w:r w:rsidRPr="004B79CB">
        <w:rPr>
          <w:rFonts w:ascii="Calibri" w:eastAsia="Calibri" w:hAnsi="Calibri" w:cs="Calibri"/>
          <w:color w:val="2E74B5"/>
          <w:sz w:val="24"/>
          <w:szCs w:val="24"/>
          <w:lang w:val="it-IT" w:eastAsia="zh-CN"/>
        </w:rPr>
        <w:t>uglio</w:t>
      </w:r>
      <w:r>
        <w:rPr>
          <w:rFonts w:ascii="Calibri" w:eastAsia="Calibri" w:hAnsi="Calibri" w:cs="Calibri"/>
          <w:color w:val="2E74B5"/>
          <w:sz w:val="24"/>
          <w:szCs w:val="24"/>
          <w:lang w:val="it-IT" w:eastAsia="zh-CN"/>
        </w:rPr>
        <w:t xml:space="preserve"> </w:t>
      </w:r>
      <w:r w:rsidR="00C6144F" w:rsidRPr="004B79CB">
        <w:rPr>
          <w:rFonts w:ascii="Calibri" w:eastAsia="Calibri" w:hAnsi="Calibri" w:cs="Calibri"/>
          <w:color w:val="2E74B5"/>
          <w:sz w:val="24"/>
          <w:szCs w:val="24"/>
          <w:lang w:val="it-IT" w:eastAsia="zh-CN"/>
        </w:rPr>
        <w:t>2020</w:t>
      </w:r>
    </w:p>
    <w:p w14:paraId="22642C12" w14:textId="77777777" w:rsidR="00781189" w:rsidRPr="00CC19A4" w:rsidRDefault="00781189" w:rsidP="00417223">
      <w:pPr>
        <w:pStyle w:val="Default"/>
        <w:rPr>
          <w:rFonts w:asciiTheme="minorHAnsi" w:hAnsiTheme="minorHAnsi" w:cstheme="minorHAnsi"/>
          <w:sz w:val="20"/>
          <w:szCs w:val="20"/>
          <w:lang w:val="es-ES"/>
        </w:rPr>
        <w:sectPr w:rsidR="00781189" w:rsidRPr="00CC19A4">
          <w:pgSz w:w="12240" w:h="15840"/>
          <w:pgMar w:top="1440" w:right="1440" w:bottom="1440" w:left="1440" w:header="720" w:footer="720" w:gutter="0"/>
          <w:cols w:space="720"/>
          <w:docGrid w:linePitch="360"/>
        </w:sectPr>
      </w:pPr>
      <w:bookmarkStart w:id="0" w:name="_GoBack"/>
      <w:bookmarkEnd w:id="0"/>
    </w:p>
    <w:p w14:paraId="77FB7F3C" w14:textId="77777777" w:rsidR="00AA4320" w:rsidRPr="00727EC8" w:rsidRDefault="00C6144F" w:rsidP="00417223">
      <w:pPr>
        <w:pStyle w:val="Default"/>
        <w:rPr>
          <w:rFonts w:asciiTheme="minorHAnsi" w:hAnsiTheme="minorHAnsi" w:cstheme="minorHAnsi"/>
          <w:color w:val="2E74B5"/>
          <w:sz w:val="32"/>
          <w:szCs w:val="32"/>
        </w:rPr>
      </w:pPr>
      <w:r>
        <w:rPr>
          <w:rFonts w:ascii="Calibri" w:eastAsia="Calibri" w:hAnsi="Calibri" w:cs="Calibri"/>
          <w:color w:val="2E74B5"/>
          <w:sz w:val="32"/>
          <w:szCs w:val="32"/>
          <w:lang w:val="it-IT"/>
        </w:rPr>
        <w:lastRenderedPageBreak/>
        <w:t>Indice</w:t>
      </w:r>
    </w:p>
    <w:p w14:paraId="401C677C" w14:textId="77777777" w:rsidR="00217F2D" w:rsidRDefault="00C6144F">
      <w:pPr>
        <w:pStyle w:val="TOC1"/>
        <w:rPr>
          <w:noProof/>
        </w:rPr>
      </w:pPr>
      <w:r w:rsidRPr="00727EC8">
        <w:rPr>
          <w:rFonts w:cstheme="minorHAnsi"/>
        </w:rPr>
        <w:fldChar w:fldCharType="begin"/>
      </w:r>
      <w:r w:rsidRPr="00727EC8">
        <w:rPr>
          <w:rFonts w:cstheme="minorHAnsi"/>
        </w:rPr>
        <w:instrText xml:space="preserve"> TOC \o "1-3" \h \z \u </w:instrText>
      </w:r>
      <w:r w:rsidRPr="00727EC8">
        <w:rPr>
          <w:rFonts w:cstheme="minorHAnsi"/>
        </w:rPr>
        <w:fldChar w:fldCharType="separate"/>
      </w:r>
      <w:hyperlink w:anchor="_Toc39003250" w:history="1">
        <w:r w:rsidR="00217F2D" w:rsidRPr="00CB4B19">
          <w:rPr>
            <w:rStyle w:val="Hyperlink"/>
            <w:rFonts w:ascii="Calibri" w:eastAsia="Calibri" w:hAnsi="Calibri" w:cs="Calibri"/>
            <w:bCs/>
            <w:noProof/>
            <w:lang w:val="it-IT"/>
          </w:rPr>
          <w:t>Informazioni sulla guida</w:t>
        </w:r>
        <w:r w:rsidR="00217F2D">
          <w:rPr>
            <w:noProof/>
            <w:webHidden/>
          </w:rPr>
          <w:tab/>
        </w:r>
        <w:r w:rsidR="00217F2D">
          <w:rPr>
            <w:noProof/>
            <w:webHidden/>
          </w:rPr>
          <w:fldChar w:fldCharType="begin"/>
        </w:r>
        <w:r w:rsidR="00217F2D">
          <w:rPr>
            <w:noProof/>
            <w:webHidden/>
          </w:rPr>
          <w:instrText xml:space="preserve"> PAGEREF _Toc39003250 \h </w:instrText>
        </w:r>
        <w:r w:rsidR="00217F2D">
          <w:rPr>
            <w:noProof/>
            <w:webHidden/>
          </w:rPr>
        </w:r>
        <w:r w:rsidR="00217F2D">
          <w:rPr>
            <w:noProof/>
            <w:webHidden/>
          </w:rPr>
          <w:fldChar w:fldCharType="separate"/>
        </w:r>
        <w:r w:rsidR="00217F2D">
          <w:rPr>
            <w:noProof/>
            <w:webHidden/>
          </w:rPr>
          <w:t>1</w:t>
        </w:r>
        <w:r w:rsidR="00217F2D">
          <w:rPr>
            <w:noProof/>
            <w:webHidden/>
          </w:rPr>
          <w:fldChar w:fldCharType="end"/>
        </w:r>
      </w:hyperlink>
    </w:p>
    <w:p w14:paraId="1CBAE068" w14:textId="77777777" w:rsidR="00217F2D" w:rsidRDefault="004B79CB">
      <w:pPr>
        <w:pStyle w:val="TOC1"/>
        <w:rPr>
          <w:noProof/>
        </w:rPr>
      </w:pPr>
      <w:hyperlink w:anchor="_Toc39003251" w:history="1">
        <w:r w:rsidR="00217F2D" w:rsidRPr="00CB4B19">
          <w:rPr>
            <w:rStyle w:val="Hyperlink"/>
            <w:rFonts w:ascii="Calibri" w:eastAsia="Calibri" w:hAnsi="Calibri" w:cs="Calibri"/>
            <w:bCs/>
            <w:noProof/>
            <w:lang w:val="it-IT"/>
          </w:rPr>
          <w:t>Metodologia</w:t>
        </w:r>
        <w:r w:rsidR="00217F2D">
          <w:rPr>
            <w:noProof/>
            <w:webHidden/>
          </w:rPr>
          <w:tab/>
        </w:r>
        <w:r w:rsidR="00217F2D">
          <w:rPr>
            <w:noProof/>
            <w:webHidden/>
          </w:rPr>
          <w:fldChar w:fldCharType="begin"/>
        </w:r>
        <w:r w:rsidR="00217F2D">
          <w:rPr>
            <w:noProof/>
            <w:webHidden/>
          </w:rPr>
          <w:instrText xml:space="preserve"> PAGEREF _Toc39003251 \h </w:instrText>
        </w:r>
        <w:r w:rsidR="00217F2D">
          <w:rPr>
            <w:noProof/>
            <w:webHidden/>
          </w:rPr>
        </w:r>
        <w:r w:rsidR="00217F2D">
          <w:rPr>
            <w:noProof/>
            <w:webHidden/>
          </w:rPr>
          <w:fldChar w:fldCharType="separate"/>
        </w:r>
        <w:r w:rsidR="00217F2D">
          <w:rPr>
            <w:noProof/>
            <w:webHidden/>
          </w:rPr>
          <w:t>2</w:t>
        </w:r>
        <w:r w:rsidR="00217F2D">
          <w:rPr>
            <w:noProof/>
            <w:webHidden/>
          </w:rPr>
          <w:fldChar w:fldCharType="end"/>
        </w:r>
      </w:hyperlink>
    </w:p>
    <w:p w14:paraId="483FBFE3" w14:textId="77777777" w:rsidR="00217F2D" w:rsidRDefault="004B79CB">
      <w:pPr>
        <w:pStyle w:val="TOC1"/>
        <w:rPr>
          <w:noProof/>
        </w:rPr>
      </w:pPr>
      <w:hyperlink w:anchor="_Toc39003252" w:history="1">
        <w:r w:rsidR="00217F2D" w:rsidRPr="00CB4B19">
          <w:rPr>
            <w:rStyle w:val="Hyperlink"/>
            <w:rFonts w:ascii="Calibri" w:eastAsia="Calibri" w:hAnsi="Calibri" w:cs="Calibri"/>
            <w:bCs/>
            <w:noProof/>
            <w:lang w:val="it-IT"/>
          </w:rPr>
          <w:t>Considerazioni generali</w:t>
        </w:r>
        <w:r w:rsidR="00217F2D">
          <w:rPr>
            <w:noProof/>
            <w:webHidden/>
          </w:rPr>
          <w:tab/>
        </w:r>
        <w:r w:rsidR="00217F2D">
          <w:rPr>
            <w:noProof/>
            <w:webHidden/>
          </w:rPr>
          <w:fldChar w:fldCharType="begin"/>
        </w:r>
        <w:r w:rsidR="00217F2D">
          <w:rPr>
            <w:noProof/>
            <w:webHidden/>
          </w:rPr>
          <w:instrText xml:space="preserve"> PAGEREF _Toc39003252 \h </w:instrText>
        </w:r>
        <w:r w:rsidR="00217F2D">
          <w:rPr>
            <w:noProof/>
            <w:webHidden/>
          </w:rPr>
        </w:r>
        <w:r w:rsidR="00217F2D">
          <w:rPr>
            <w:noProof/>
            <w:webHidden/>
          </w:rPr>
          <w:fldChar w:fldCharType="separate"/>
        </w:r>
        <w:r w:rsidR="00217F2D">
          <w:rPr>
            <w:noProof/>
            <w:webHidden/>
          </w:rPr>
          <w:t>5</w:t>
        </w:r>
        <w:r w:rsidR="00217F2D">
          <w:rPr>
            <w:noProof/>
            <w:webHidden/>
          </w:rPr>
          <w:fldChar w:fldCharType="end"/>
        </w:r>
      </w:hyperlink>
    </w:p>
    <w:p w14:paraId="50B13397" w14:textId="77777777" w:rsidR="00217F2D" w:rsidRDefault="004B79CB">
      <w:pPr>
        <w:pStyle w:val="TOC1"/>
        <w:rPr>
          <w:noProof/>
        </w:rPr>
      </w:pPr>
      <w:hyperlink w:anchor="_Toc39003253" w:history="1">
        <w:r w:rsidR="00217F2D" w:rsidRPr="00CB4B19">
          <w:rPr>
            <w:rStyle w:val="Hyperlink"/>
            <w:rFonts w:ascii="Calibri" w:eastAsia="Calibri" w:hAnsi="Calibri" w:cs="Calibri"/>
            <w:bCs/>
            <w:noProof/>
            <w:lang w:val="it-IT"/>
          </w:rPr>
          <w:t>5 suggerimenti rapidi</w:t>
        </w:r>
        <w:r w:rsidR="00217F2D">
          <w:rPr>
            <w:noProof/>
            <w:webHidden/>
          </w:rPr>
          <w:tab/>
        </w:r>
        <w:r w:rsidR="00217F2D">
          <w:rPr>
            <w:noProof/>
            <w:webHidden/>
          </w:rPr>
          <w:fldChar w:fldCharType="begin"/>
        </w:r>
        <w:r w:rsidR="00217F2D">
          <w:rPr>
            <w:noProof/>
            <w:webHidden/>
          </w:rPr>
          <w:instrText xml:space="preserve"> PAGEREF _Toc39003253 \h </w:instrText>
        </w:r>
        <w:r w:rsidR="00217F2D">
          <w:rPr>
            <w:noProof/>
            <w:webHidden/>
          </w:rPr>
        </w:r>
        <w:r w:rsidR="00217F2D">
          <w:rPr>
            <w:noProof/>
            <w:webHidden/>
          </w:rPr>
          <w:fldChar w:fldCharType="separate"/>
        </w:r>
        <w:r w:rsidR="00217F2D">
          <w:rPr>
            <w:noProof/>
            <w:webHidden/>
          </w:rPr>
          <w:t>7</w:t>
        </w:r>
        <w:r w:rsidR="00217F2D">
          <w:rPr>
            <w:noProof/>
            <w:webHidden/>
          </w:rPr>
          <w:fldChar w:fldCharType="end"/>
        </w:r>
      </w:hyperlink>
    </w:p>
    <w:p w14:paraId="391516AD" w14:textId="77777777" w:rsidR="00217F2D" w:rsidRDefault="004B79CB">
      <w:pPr>
        <w:pStyle w:val="TOC1"/>
        <w:rPr>
          <w:noProof/>
        </w:rPr>
      </w:pPr>
      <w:hyperlink w:anchor="_Toc39003254" w:history="1">
        <w:r w:rsidR="00217F2D" w:rsidRPr="00CB4B19">
          <w:rPr>
            <w:rStyle w:val="Hyperlink"/>
            <w:rFonts w:ascii="Calibri" w:eastAsia="Calibri" w:hAnsi="Calibri" w:cs="Calibri"/>
            <w:bCs/>
            <w:noProof/>
            <w:lang w:val="it-IT"/>
          </w:rPr>
          <w:t>Nozioni fondamentali sull’HIV</w:t>
        </w:r>
        <w:r w:rsidR="00217F2D">
          <w:rPr>
            <w:noProof/>
            <w:webHidden/>
          </w:rPr>
          <w:tab/>
        </w:r>
        <w:r w:rsidR="00217F2D">
          <w:rPr>
            <w:noProof/>
            <w:webHidden/>
          </w:rPr>
          <w:fldChar w:fldCharType="begin"/>
        </w:r>
        <w:r w:rsidR="00217F2D">
          <w:rPr>
            <w:noProof/>
            <w:webHidden/>
          </w:rPr>
          <w:instrText xml:space="preserve"> PAGEREF _Toc39003254 \h </w:instrText>
        </w:r>
        <w:r w:rsidR="00217F2D">
          <w:rPr>
            <w:noProof/>
            <w:webHidden/>
          </w:rPr>
        </w:r>
        <w:r w:rsidR="00217F2D">
          <w:rPr>
            <w:noProof/>
            <w:webHidden/>
          </w:rPr>
          <w:fldChar w:fldCharType="separate"/>
        </w:r>
        <w:r w:rsidR="00217F2D">
          <w:rPr>
            <w:noProof/>
            <w:webHidden/>
          </w:rPr>
          <w:t>9</w:t>
        </w:r>
        <w:r w:rsidR="00217F2D">
          <w:rPr>
            <w:noProof/>
            <w:webHidden/>
          </w:rPr>
          <w:fldChar w:fldCharType="end"/>
        </w:r>
      </w:hyperlink>
    </w:p>
    <w:p w14:paraId="7913B71F" w14:textId="77777777" w:rsidR="00217F2D" w:rsidRDefault="004B79CB">
      <w:pPr>
        <w:pStyle w:val="TOC1"/>
        <w:rPr>
          <w:noProof/>
        </w:rPr>
      </w:pPr>
      <w:hyperlink w:anchor="_Toc39003255" w:history="1">
        <w:r w:rsidR="00217F2D" w:rsidRPr="00CB4B19">
          <w:rPr>
            <w:rStyle w:val="Hyperlink"/>
            <w:rFonts w:ascii="Calibri" w:eastAsia="Calibri" w:hAnsi="Calibri" w:cs="Calibri"/>
            <w:bCs/>
            <w:noProof/>
            <w:lang w:val="it-IT"/>
          </w:rPr>
          <w:t>Sesso, genere e sessualità</w:t>
        </w:r>
        <w:r w:rsidR="00217F2D">
          <w:rPr>
            <w:noProof/>
            <w:webHidden/>
          </w:rPr>
          <w:tab/>
        </w:r>
        <w:r w:rsidR="00217F2D">
          <w:rPr>
            <w:noProof/>
            <w:webHidden/>
          </w:rPr>
          <w:fldChar w:fldCharType="begin"/>
        </w:r>
        <w:r w:rsidR="00217F2D">
          <w:rPr>
            <w:noProof/>
            <w:webHidden/>
          </w:rPr>
          <w:instrText xml:space="preserve"> PAGEREF _Toc39003255 \h </w:instrText>
        </w:r>
        <w:r w:rsidR="00217F2D">
          <w:rPr>
            <w:noProof/>
            <w:webHidden/>
          </w:rPr>
        </w:r>
        <w:r w:rsidR="00217F2D">
          <w:rPr>
            <w:noProof/>
            <w:webHidden/>
          </w:rPr>
          <w:fldChar w:fldCharType="separate"/>
        </w:r>
        <w:r w:rsidR="00217F2D">
          <w:rPr>
            <w:noProof/>
            <w:webHidden/>
          </w:rPr>
          <w:t>14</w:t>
        </w:r>
        <w:r w:rsidR="00217F2D">
          <w:rPr>
            <w:noProof/>
            <w:webHidden/>
          </w:rPr>
          <w:fldChar w:fldCharType="end"/>
        </w:r>
      </w:hyperlink>
    </w:p>
    <w:p w14:paraId="04651D05" w14:textId="77777777" w:rsidR="00217F2D" w:rsidRDefault="004B79CB">
      <w:pPr>
        <w:pStyle w:val="TOC1"/>
        <w:rPr>
          <w:noProof/>
        </w:rPr>
      </w:pPr>
      <w:hyperlink w:anchor="_Toc39003256" w:history="1">
        <w:r w:rsidR="00217F2D" w:rsidRPr="00CB4B19">
          <w:rPr>
            <w:rStyle w:val="Hyperlink"/>
            <w:rFonts w:ascii="Calibri" w:eastAsia="Calibri" w:hAnsi="Calibri" w:cs="Calibri"/>
            <w:bCs/>
            <w:noProof/>
            <w:lang w:val="it-IT"/>
          </w:rPr>
          <w:t>Abuso di sostanze</w:t>
        </w:r>
        <w:r w:rsidR="00217F2D">
          <w:rPr>
            <w:noProof/>
            <w:webHidden/>
          </w:rPr>
          <w:tab/>
        </w:r>
        <w:r w:rsidR="00217F2D">
          <w:rPr>
            <w:noProof/>
            <w:webHidden/>
          </w:rPr>
          <w:fldChar w:fldCharType="begin"/>
        </w:r>
        <w:r w:rsidR="00217F2D">
          <w:rPr>
            <w:noProof/>
            <w:webHidden/>
          </w:rPr>
          <w:instrText xml:space="preserve"> PAGEREF _Toc39003256 \h </w:instrText>
        </w:r>
        <w:r w:rsidR="00217F2D">
          <w:rPr>
            <w:noProof/>
            <w:webHidden/>
          </w:rPr>
        </w:r>
        <w:r w:rsidR="00217F2D">
          <w:rPr>
            <w:noProof/>
            <w:webHidden/>
          </w:rPr>
          <w:fldChar w:fldCharType="separate"/>
        </w:r>
        <w:r w:rsidR="00217F2D">
          <w:rPr>
            <w:noProof/>
            <w:webHidden/>
          </w:rPr>
          <w:t>20</w:t>
        </w:r>
        <w:r w:rsidR="00217F2D">
          <w:rPr>
            <w:noProof/>
            <w:webHidden/>
          </w:rPr>
          <w:fldChar w:fldCharType="end"/>
        </w:r>
      </w:hyperlink>
    </w:p>
    <w:p w14:paraId="36170CED" w14:textId="77777777" w:rsidR="00217F2D" w:rsidRDefault="004B79CB">
      <w:pPr>
        <w:pStyle w:val="TOC1"/>
        <w:rPr>
          <w:noProof/>
        </w:rPr>
      </w:pPr>
      <w:hyperlink w:anchor="_Toc39003257" w:history="1">
        <w:r w:rsidR="00217F2D" w:rsidRPr="00CB4B19">
          <w:rPr>
            <w:rStyle w:val="Hyperlink"/>
            <w:rFonts w:ascii="Calibri" w:eastAsia="Calibri" w:hAnsi="Calibri" w:cs="Calibri"/>
            <w:bCs/>
            <w:noProof/>
            <w:lang w:val="it-IT"/>
          </w:rPr>
          <w:t>Termini e argomenti vari</w:t>
        </w:r>
        <w:r w:rsidR="00217F2D">
          <w:rPr>
            <w:noProof/>
            <w:webHidden/>
          </w:rPr>
          <w:tab/>
        </w:r>
        <w:r w:rsidR="00217F2D">
          <w:rPr>
            <w:noProof/>
            <w:webHidden/>
          </w:rPr>
          <w:fldChar w:fldCharType="begin"/>
        </w:r>
        <w:r w:rsidR="00217F2D">
          <w:rPr>
            <w:noProof/>
            <w:webHidden/>
          </w:rPr>
          <w:instrText xml:space="preserve"> PAGEREF _Toc39003257 \h </w:instrText>
        </w:r>
        <w:r w:rsidR="00217F2D">
          <w:rPr>
            <w:noProof/>
            <w:webHidden/>
          </w:rPr>
        </w:r>
        <w:r w:rsidR="00217F2D">
          <w:rPr>
            <w:noProof/>
            <w:webHidden/>
          </w:rPr>
          <w:fldChar w:fldCharType="separate"/>
        </w:r>
        <w:r w:rsidR="00217F2D">
          <w:rPr>
            <w:noProof/>
            <w:webHidden/>
          </w:rPr>
          <w:t>24</w:t>
        </w:r>
        <w:r w:rsidR="00217F2D">
          <w:rPr>
            <w:noProof/>
            <w:webHidden/>
          </w:rPr>
          <w:fldChar w:fldCharType="end"/>
        </w:r>
      </w:hyperlink>
    </w:p>
    <w:p w14:paraId="325B7BEE" w14:textId="55BE18AC" w:rsidR="00781189" w:rsidRPr="00727EC8" w:rsidRDefault="00C6144F" w:rsidP="00417223">
      <w:pPr>
        <w:pStyle w:val="Default"/>
        <w:rPr>
          <w:rFonts w:asciiTheme="minorHAnsi" w:hAnsiTheme="minorHAnsi" w:cstheme="minorHAnsi"/>
          <w:sz w:val="22"/>
          <w:szCs w:val="22"/>
        </w:rPr>
      </w:pPr>
      <w:r w:rsidRPr="00727EC8">
        <w:rPr>
          <w:rFonts w:asciiTheme="minorHAnsi" w:hAnsiTheme="minorHAnsi" w:cstheme="minorHAnsi"/>
          <w:sz w:val="22"/>
          <w:szCs w:val="22"/>
        </w:rPr>
        <w:fldChar w:fldCharType="end"/>
      </w:r>
    </w:p>
    <w:p w14:paraId="7AAE3312" w14:textId="77777777" w:rsidR="00781189" w:rsidRPr="00727EC8" w:rsidRDefault="00781189" w:rsidP="00417223">
      <w:pPr>
        <w:pStyle w:val="Default"/>
        <w:rPr>
          <w:rFonts w:asciiTheme="minorHAnsi" w:hAnsiTheme="minorHAnsi" w:cstheme="minorHAnsi"/>
          <w:sz w:val="22"/>
          <w:szCs w:val="22"/>
        </w:rPr>
        <w:sectPr w:rsidR="00781189" w:rsidRPr="00727EC8" w:rsidSect="00781189">
          <w:headerReference w:type="default" r:id="rId7"/>
          <w:footerReference w:type="default" r:id="rId8"/>
          <w:pgSz w:w="12240" w:h="15840"/>
          <w:pgMar w:top="1440" w:right="1440" w:bottom="1440" w:left="1440" w:header="720" w:footer="720" w:gutter="0"/>
          <w:pgNumType w:fmt="lowerRoman" w:start="1"/>
          <w:cols w:space="720"/>
          <w:docGrid w:linePitch="360"/>
        </w:sectPr>
      </w:pPr>
    </w:p>
    <w:p w14:paraId="07EA4309" w14:textId="77777777" w:rsidR="00AA4320" w:rsidRPr="00727EC8" w:rsidRDefault="00C6144F" w:rsidP="00821716">
      <w:pPr>
        <w:pStyle w:val="Heading1"/>
      </w:pPr>
      <w:bookmarkStart w:id="1" w:name="_Toc39003250"/>
      <w:r>
        <w:rPr>
          <w:rFonts w:ascii="Calibri" w:eastAsia="Calibri" w:hAnsi="Calibri" w:cs="Calibri"/>
          <w:bCs/>
          <w:lang w:val="it-IT"/>
        </w:rPr>
        <w:lastRenderedPageBreak/>
        <w:t>Informazioni sulla guida</w:t>
      </w:r>
      <w:bookmarkEnd w:id="1"/>
    </w:p>
    <w:p w14:paraId="411A6FBC" w14:textId="77777777" w:rsidR="00781189" w:rsidRPr="00727EC8" w:rsidRDefault="00781189" w:rsidP="00417223">
      <w:pPr>
        <w:pStyle w:val="Default"/>
        <w:spacing w:line="276" w:lineRule="auto"/>
        <w:rPr>
          <w:rFonts w:asciiTheme="minorHAnsi" w:hAnsiTheme="minorHAnsi" w:cstheme="minorHAnsi"/>
          <w:b/>
          <w:bCs/>
          <w:i/>
          <w:iCs/>
          <w:szCs w:val="23"/>
        </w:rPr>
      </w:pPr>
    </w:p>
    <w:tbl>
      <w:tblPr>
        <w:tblStyle w:val="TableGrid"/>
        <w:tblW w:w="0" w:type="auto"/>
        <w:tblBorders>
          <w:top w:val="single" w:sz="24" w:space="0" w:color="4472C4"/>
          <w:left w:val="none" w:sz="0" w:space="0" w:color="auto"/>
          <w:bottom w:val="single" w:sz="24" w:space="0" w:color="4472C4"/>
          <w:right w:val="none" w:sz="0" w:space="0" w:color="auto"/>
          <w:insideH w:val="none" w:sz="0" w:space="0" w:color="auto"/>
          <w:insideV w:val="none" w:sz="0" w:space="0" w:color="auto"/>
        </w:tblBorders>
        <w:tblLook w:val="04A0" w:firstRow="1" w:lastRow="0" w:firstColumn="1" w:lastColumn="0" w:noHBand="0" w:noVBand="1"/>
      </w:tblPr>
      <w:tblGrid>
        <w:gridCol w:w="9350"/>
      </w:tblGrid>
      <w:tr w:rsidR="00E4392C" w:rsidRPr="00946530" w14:paraId="73BD86C5" w14:textId="77777777" w:rsidTr="00781189">
        <w:tc>
          <w:tcPr>
            <w:tcW w:w="9350" w:type="dxa"/>
          </w:tcPr>
          <w:p w14:paraId="2E3D535E" w14:textId="77777777" w:rsidR="00781189" w:rsidRPr="00C6144F" w:rsidRDefault="00C6144F" w:rsidP="00417223">
            <w:pPr>
              <w:pStyle w:val="Default"/>
              <w:spacing w:before="120" w:line="276" w:lineRule="auto"/>
              <w:rPr>
                <w:rFonts w:asciiTheme="minorHAnsi" w:hAnsiTheme="minorHAnsi" w:cstheme="minorHAnsi"/>
                <w:b/>
                <w:color w:val="2E74B5"/>
                <w:szCs w:val="23"/>
                <w:lang w:val="it-IT"/>
              </w:rPr>
            </w:pPr>
            <w:r>
              <w:rPr>
                <w:rFonts w:ascii="Calibri" w:eastAsia="Calibri" w:hAnsi="Calibri" w:cs="Calibri"/>
                <w:b/>
                <w:bCs/>
                <w:i/>
                <w:iCs/>
                <w:color w:val="2E74B5"/>
                <w:lang w:val="it-IT"/>
              </w:rPr>
              <w:t>Traduzione</w:t>
            </w:r>
          </w:p>
          <w:p w14:paraId="01B40F59" w14:textId="722969B9" w:rsidR="00781189" w:rsidRPr="00C6144F" w:rsidRDefault="00C6144F" w:rsidP="00453E34">
            <w:pPr>
              <w:pStyle w:val="Default"/>
              <w:spacing w:after="120" w:line="276" w:lineRule="auto"/>
              <w:rPr>
                <w:rFonts w:asciiTheme="minorHAnsi" w:hAnsiTheme="minorHAnsi" w:cstheme="minorHAnsi"/>
                <w:b/>
                <w:sz w:val="22"/>
                <w:szCs w:val="22"/>
                <w:lang w:val="it-IT"/>
              </w:rPr>
            </w:pPr>
            <w:r>
              <w:rPr>
                <w:rFonts w:ascii="Calibri" w:eastAsia="Calibri" w:hAnsi="Calibri" w:cs="Calibri"/>
                <w:sz w:val="22"/>
                <w:szCs w:val="22"/>
                <w:lang w:val="it-IT"/>
              </w:rPr>
              <w:t xml:space="preserve">Si noti che questa guida è stata originariamente redatta in inglese americano e, in seguito, tradotta in </w:t>
            </w:r>
            <w:r w:rsidR="00453E34">
              <w:rPr>
                <w:rFonts w:ascii="Calibri" w:eastAsia="Calibri" w:hAnsi="Calibri" w:cs="Calibri"/>
                <w:sz w:val="22"/>
                <w:szCs w:val="22"/>
                <w:lang w:val="it-IT"/>
              </w:rPr>
              <w:t>italiano</w:t>
            </w:r>
            <w:r>
              <w:rPr>
                <w:rFonts w:ascii="Calibri" w:eastAsia="Calibri" w:hAnsi="Calibri" w:cs="Calibri"/>
                <w:sz w:val="22"/>
                <w:szCs w:val="22"/>
                <w:lang w:val="it-IT"/>
              </w:rPr>
              <w:t xml:space="preserve"> da</w:t>
            </w:r>
            <w:r w:rsidR="00453E34">
              <w:rPr>
                <w:rFonts w:ascii="Calibri" w:eastAsia="Calibri" w:hAnsi="Calibri" w:cs="Calibri"/>
                <w:sz w:val="22"/>
                <w:szCs w:val="22"/>
                <w:lang w:val="it-IT"/>
              </w:rPr>
              <w:t xml:space="preserve"> TransPerfect</w:t>
            </w:r>
            <w:r>
              <w:rPr>
                <w:rFonts w:ascii="Calibri" w:eastAsia="Calibri" w:hAnsi="Calibri" w:cs="Calibri"/>
                <w:sz w:val="22"/>
                <w:szCs w:val="22"/>
                <w:lang w:val="it-IT"/>
              </w:rPr>
              <w:t>. La traduzione può alterare la connotazione di alcune frasi. La revisione settoriale e istituzionale da parte dell’Istituto Nazionale della Salute (National Institutes of Health, [NIH]) degli Stati Uniti, come riportato nel paragrafo “Metodologia” di questa guida, è stata condotta esclusivamente sulla versione in lingua inglese della guida.</w:t>
            </w:r>
          </w:p>
        </w:tc>
      </w:tr>
    </w:tbl>
    <w:p w14:paraId="48E831AC" w14:textId="77777777" w:rsidR="00341E39" w:rsidRPr="00C6144F" w:rsidRDefault="00341E39" w:rsidP="00417223">
      <w:pPr>
        <w:pStyle w:val="Default"/>
        <w:spacing w:after="120" w:line="276" w:lineRule="auto"/>
        <w:rPr>
          <w:rFonts w:asciiTheme="minorHAnsi" w:hAnsiTheme="minorHAnsi" w:cstheme="minorHAnsi"/>
          <w:sz w:val="22"/>
          <w:szCs w:val="22"/>
          <w:lang w:val="it-IT"/>
        </w:rPr>
      </w:pPr>
    </w:p>
    <w:p w14:paraId="0EC678DE" w14:textId="0C312019" w:rsidR="00AA4320" w:rsidRPr="00C6144F" w:rsidRDefault="009258FE" w:rsidP="00417223">
      <w:pPr>
        <w:pStyle w:val="Default"/>
        <w:spacing w:after="120" w:line="276" w:lineRule="auto"/>
        <w:rPr>
          <w:rFonts w:asciiTheme="minorHAnsi" w:hAnsiTheme="minorHAnsi" w:cstheme="minorHAnsi"/>
          <w:sz w:val="22"/>
          <w:szCs w:val="22"/>
          <w:lang w:val="it-IT"/>
        </w:rPr>
      </w:pPr>
      <w:r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61312" behindDoc="1" locked="0" layoutInCell="1" allowOverlap="1" wp14:anchorId="5C8C3FF8" wp14:editId="0B7F0701">
                <wp:simplePos x="0" y="0"/>
                <wp:positionH relativeFrom="page">
                  <wp:posOffset>4480560</wp:posOffset>
                </wp:positionH>
                <wp:positionV relativeFrom="page">
                  <wp:posOffset>3406140</wp:posOffset>
                </wp:positionV>
                <wp:extent cx="2152650" cy="1760220"/>
                <wp:effectExtent l="0" t="0" r="0" b="0"/>
                <wp:wrapTight wrapText="bothSides">
                  <wp:wrapPolygon edited="0">
                    <wp:start x="0" y="0"/>
                    <wp:lineTo x="0" y="21273"/>
                    <wp:lineTo x="21409" y="21273"/>
                    <wp:lineTo x="21409"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152650" cy="1760220"/>
                        </a:xfrm>
                        <a:prstGeom prst="rect">
                          <a:avLst/>
                        </a:prstGeom>
                        <a:solidFill>
                          <a:srgbClr val="548CC2"/>
                        </a:solidFill>
                        <a:ln w="6350">
                          <a:noFill/>
                        </a:ln>
                      </wps:spPr>
                      <wps:txbx>
                        <w:txbxContent>
                          <w:p w14:paraId="6D286C6B" w14:textId="77777777" w:rsidR="00452CDF" w:rsidRPr="00341E39" w:rsidRDefault="00452CDF" w:rsidP="00341E39">
                            <w:pPr>
                              <w:pStyle w:val="Default"/>
                              <w:spacing w:after="120" w:line="264" w:lineRule="auto"/>
                              <w:rPr>
                                <w:rFonts w:ascii="Calibri" w:hAnsi="Calibri" w:cs="Calibri"/>
                                <w:color w:val="FFFFFF" w:themeColor="background1"/>
                                <w:sz w:val="20"/>
                                <w:szCs w:val="20"/>
                              </w:rPr>
                            </w:pPr>
                            <w:r>
                              <w:rPr>
                                <w:rFonts w:ascii="Calibri" w:eastAsia="Calibri" w:hAnsi="Calibri" w:cs="Calibri"/>
                                <w:color w:val="FFFFFF"/>
                                <w:sz w:val="20"/>
                                <w:szCs w:val="20"/>
                                <w:lang w:val="it-IT"/>
                              </w:rPr>
                              <w:t>Condanniamo ogni tentativo di etichettarci come “vittime”, un termine che implica rassegnazione, e solo occasionalmente ci considereremo “pazienti”, un termine che implica passività e sottomissione dalla cura degli altri. Noi siamo “persone con AIDS”.</w:t>
                            </w:r>
                          </w:p>
                          <w:p w14:paraId="42D427C7" w14:textId="77777777" w:rsidR="00452CDF" w:rsidRPr="00341E39" w:rsidRDefault="00452CDF" w:rsidP="00341E39">
                            <w:pPr>
                              <w:pStyle w:val="Default"/>
                              <w:spacing w:after="120" w:line="264" w:lineRule="auto"/>
                              <w:rPr>
                                <w:rFonts w:ascii="Calibri" w:hAnsi="Calibri" w:cs="Calibri"/>
                                <w:color w:val="FFFFFF" w:themeColor="background1"/>
                                <w:sz w:val="20"/>
                                <w:szCs w:val="20"/>
                              </w:rPr>
                            </w:pPr>
                            <w:r>
                              <w:rPr>
                                <w:rFonts w:ascii="Calibri" w:eastAsia="Calibri" w:hAnsi="Calibri" w:cs="Calibri"/>
                                <w:color w:val="FFFFFF"/>
                                <w:sz w:val="20"/>
                                <w:szCs w:val="20"/>
                                <w:lang w:val="it-IT"/>
                              </w:rPr>
                              <w:t xml:space="preserve">– </w:t>
                            </w:r>
                            <w:r>
                              <w:rPr>
                                <w:rFonts w:ascii="Calibri" w:eastAsia="Calibri" w:hAnsi="Calibri" w:cs="Calibri"/>
                                <w:i/>
                                <w:iCs/>
                                <w:color w:val="FFFFFF"/>
                                <w:sz w:val="20"/>
                                <w:szCs w:val="20"/>
                                <w:lang w:val="it-IT"/>
                              </w:rPr>
                              <w:t>Il Principi di Denver</w:t>
                            </w:r>
                            <w:r>
                              <w:rPr>
                                <w:rFonts w:ascii="Calibri" w:eastAsia="Calibri" w:hAnsi="Calibri" w:cs="Calibri"/>
                                <w:color w:val="FFFFFF"/>
                                <w:sz w:val="20"/>
                                <w:szCs w:val="20"/>
                                <w:lang w:val="it-IT"/>
                              </w:rPr>
                              <w:t>, 1983</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C3FF8" id="_x0000_t202" coordsize="21600,21600" o:spt="202" path="m,l,21600r21600,l21600,xe">
                <v:stroke joinstyle="miter"/>
                <v:path gradientshapeok="t" o:connecttype="rect"/>
              </v:shapetype>
              <v:shape id="Text Box 3" o:spid="_x0000_s1026" type="#_x0000_t202" style="position:absolute;margin-left:352.8pt;margin-top:268.2pt;width:169.5pt;height:138.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" fillcolor="#548cc2" stroked="f" strokeweight=".5pt">
                <v:textbox>
                  <w:txbxContent>
                    <w:p w14:paraId="6D286C6B" w14:textId="77777777" w:rsidR="00452CDF" w:rsidRPr="00341E39" w:rsidRDefault="00452CDF" w:rsidP="00341E39">
                      <w:pPr>
                        <w:pStyle w:val="Default"/>
                        <w:spacing w:after="120" w:line="264" w:lineRule="auto"/>
                        <w:rPr>
                          <w:rFonts w:ascii="Calibri" w:hAnsi="Calibri" w:cs="Calibri"/>
                          <w:color w:val="FFFFFF" w:themeColor="background1"/>
                          <w:sz w:val="20"/>
                          <w:szCs w:val="20"/>
                        </w:rPr>
                      </w:pPr>
                      <w:r>
                        <w:rPr>
                          <w:rFonts w:ascii="Calibri" w:eastAsia="Calibri" w:hAnsi="Calibri" w:cs="Calibri"/>
                          <w:color w:val="FFFFFF"/>
                          <w:sz w:val="20"/>
                          <w:szCs w:val="20"/>
                          <w:lang w:val="it-IT"/>
                        </w:rPr>
                        <w:t>Condanniamo ogni tentativo di etichettarci come “vittime”, un termine che implica rassegnazione, e solo occasionalmente ci considereremo “pazienti”, un termine che implica passività e sottomissione dalla cura degli altri. Noi siamo “persone con AIDS”.</w:t>
                      </w:r>
                    </w:p>
                    <w:p w14:paraId="42D427C7" w14:textId="77777777" w:rsidR="00452CDF" w:rsidRPr="00341E39" w:rsidRDefault="00452CDF" w:rsidP="00341E39">
                      <w:pPr>
                        <w:pStyle w:val="Default"/>
                        <w:spacing w:after="120" w:line="264" w:lineRule="auto"/>
                        <w:rPr>
                          <w:rFonts w:ascii="Calibri" w:hAnsi="Calibri" w:cs="Calibri"/>
                          <w:color w:val="FFFFFF" w:themeColor="background1"/>
                          <w:sz w:val="20"/>
                          <w:szCs w:val="20"/>
                        </w:rPr>
                      </w:pPr>
                      <w:r>
                        <w:rPr>
                          <w:rFonts w:ascii="Calibri" w:eastAsia="Calibri" w:hAnsi="Calibri" w:cs="Calibri"/>
                          <w:color w:val="FFFFFF"/>
                          <w:sz w:val="20"/>
                          <w:szCs w:val="20"/>
                          <w:lang w:val="it-IT"/>
                        </w:rPr>
                        <w:t xml:space="preserve">– </w:t>
                      </w:r>
                      <w:r>
                        <w:rPr>
                          <w:rFonts w:ascii="Calibri" w:eastAsia="Calibri" w:hAnsi="Calibri" w:cs="Calibri"/>
                          <w:i/>
                          <w:iCs/>
                          <w:color w:val="FFFFFF"/>
                          <w:sz w:val="20"/>
                          <w:szCs w:val="20"/>
                          <w:lang w:val="it-IT"/>
                        </w:rPr>
                        <w:t>Il Principi di Denver</w:t>
                      </w:r>
                      <w:r>
                        <w:rPr>
                          <w:rFonts w:ascii="Calibri" w:eastAsia="Calibri" w:hAnsi="Calibri" w:cs="Calibri"/>
                          <w:color w:val="FFFFFF"/>
                          <w:sz w:val="20"/>
                          <w:szCs w:val="20"/>
                          <w:lang w:val="it-IT"/>
                        </w:rPr>
                        <w:t>, 1983</w:t>
                      </w:r>
                    </w:p>
                  </w:txbxContent>
                </v:textbox>
                <w10:wrap type="tight" anchorx="page" anchory="page"/>
              </v:shape>
            </w:pict>
          </mc:Fallback>
        </mc:AlternateContent>
      </w:r>
      <w:r w:rsidR="00C6144F">
        <w:rPr>
          <w:rFonts w:ascii="Calibri" w:eastAsia="Calibri" w:hAnsi="Calibri" w:cs="Calibri"/>
          <w:sz w:val="22"/>
          <w:szCs w:val="22"/>
          <w:lang w:val="it-IT"/>
        </w:rPr>
        <w:t>Quando scienziati e governanti scrivono o parlano del virus dell’immunodeficienza umana (</w:t>
      </w:r>
      <w:r w:rsidR="00C6144F" w:rsidRPr="001B7EFD">
        <w:rPr>
          <w:rFonts w:ascii="Calibri" w:eastAsia="Calibri" w:hAnsi="Calibri" w:cs="Calibri"/>
          <w:sz w:val="22"/>
          <w:szCs w:val="22"/>
          <w:lang w:val="it-IT"/>
        </w:rPr>
        <w:t>Human Immunodeficiency Virus</w:t>
      </w:r>
      <w:r w:rsidR="001B7EFD">
        <w:rPr>
          <w:rFonts w:ascii="Calibri" w:eastAsia="Calibri" w:hAnsi="Calibri" w:cs="Calibri"/>
          <w:sz w:val="22"/>
          <w:szCs w:val="22"/>
          <w:lang w:val="it-IT"/>
        </w:rPr>
        <w:t>, HIV</w:t>
      </w:r>
      <w:r w:rsidR="00C6144F">
        <w:rPr>
          <w:rFonts w:ascii="Calibri" w:eastAsia="Calibri" w:hAnsi="Calibri" w:cs="Calibri"/>
          <w:sz w:val="22"/>
          <w:szCs w:val="22"/>
          <w:lang w:val="it-IT"/>
        </w:rPr>
        <w:t xml:space="preserve">), le parole che scelgono hanno il potere di perpetuare passivamente l’ignoranza e il pregiudizio. Al contrario, </w:t>
      </w:r>
      <w:r w:rsidR="00993E8F">
        <w:rPr>
          <w:rFonts w:ascii="Calibri" w:eastAsia="Calibri" w:hAnsi="Calibri" w:cs="Calibri"/>
          <w:sz w:val="22"/>
          <w:szCs w:val="22"/>
          <w:lang w:val="it-IT"/>
        </w:rPr>
        <w:t>le parole</w:t>
      </w:r>
      <w:r w:rsidR="00C6144F">
        <w:rPr>
          <w:rFonts w:ascii="Calibri" w:eastAsia="Calibri" w:hAnsi="Calibri" w:cs="Calibri"/>
          <w:sz w:val="22"/>
          <w:szCs w:val="22"/>
          <w:lang w:val="it-IT"/>
        </w:rPr>
        <w:t xml:space="preserve"> hanno il potere di rappresentare in maniera rispettosa e accurata persone e idee. Questa guida è stata </w:t>
      </w:r>
      <w:r w:rsidR="00E22974">
        <w:rPr>
          <w:rFonts w:ascii="Calibri" w:eastAsia="Calibri" w:hAnsi="Calibri" w:cs="Calibri"/>
          <w:sz w:val="22"/>
          <w:szCs w:val="22"/>
          <w:lang w:val="it-IT"/>
        </w:rPr>
        <w:t xml:space="preserve">pensata </w:t>
      </w:r>
      <w:r w:rsidR="00C6144F">
        <w:rPr>
          <w:rFonts w:ascii="Calibri" w:eastAsia="Calibri" w:hAnsi="Calibri" w:cs="Calibri"/>
          <w:sz w:val="22"/>
          <w:szCs w:val="22"/>
          <w:lang w:val="it-IT"/>
        </w:rPr>
        <w:t>per aiutare coloro che lavorano al</w:t>
      </w:r>
      <w:r w:rsidR="0052681C" w:rsidRPr="0052681C">
        <w:rPr>
          <w:rFonts w:ascii="Calibri" w:eastAsia="Calibri" w:hAnsi="Calibri" w:cs="Calibri"/>
          <w:sz w:val="22"/>
          <w:szCs w:val="22"/>
          <w:lang w:val="it-IT"/>
        </w:rPr>
        <w:t>l’Istituto nazionale per le allergie e le malattie infettive (</w:t>
      </w:r>
      <w:r w:rsidR="0052681C" w:rsidRPr="001B7EFD">
        <w:rPr>
          <w:rFonts w:ascii="Calibri" w:eastAsia="Calibri" w:hAnsi="Calibri" w:cs="Calibri"/>
          <w:iCs/>
          <w:sz w:val="22"/>
          <w:szCs w:val="22"/>
          <w:lang w:val="it-IT"/>
        </w:rPr>
        <w:t>National Institute of Allergy and Infectious Diseases</w:t>
      </w:r>
      <w:r w:rsidR="001B7EFD">
        <w:rPr>
          <w:rFonts w:ascii="Calibri" w:eastAsia="Calibri" w:hAnsi="Calibri" w:cs="Calibri"/>
          <w:sz w:val="22"/>
          <w:szCs w:val="22"/>
          <w:lang w:val="it-IT"/>
        </w:rPr>
        <w:t xml:space="preserve">, </w:t>
      </w:r>
      <w:r w:rsidR="004B05C1">
        <w:rPr>
          <w:rFonts w:ascii="Calibri" w:eastAsia="Calibri" w:hAnsi="Calibri" w:cs="Calibri"/>
          <w:sz w:val="22"/>
          <w:szCs w:val="22"/>
          <w:lang w:val="it-IT"/>
        </w:rPr>
        <w:t>NIAID</w:t>
      </w:r>
      <w:r w:rsidR="0052681C" w:rsidRPr="0052681C">
        <w:rPr>
          <w:rFonts w:ascii="Calibri" w:eastAsia="Calibri" w:hAnsi="Calibri" w:cs="Calibri"/>
          <w:sz w:val="22"/>
          <w:szCs w:val="22"/>
          <w:lang w:val="it-IT"/>
        </w:rPr>
        <w:t>) degli Stati Uniti</w:t>
      </w:r>
      <w:r w:rsidR="00C6144F">
        <w:rPr>
          <w:rFonts w:ascii="Calibri" w:eastAsia="Calibri" w:hAnsi="Calibri" w:cs="Calibri"/>
          <w:sz w:val="22"/>
          <w:szCs w:val="22"/>
          <w:lang w:val="it-IT"/>
        </w:rPr>
        <w:t xml:space="preserve"> nelle attività di comunicazione utilizzando un linguaggio di responsabilizzazione anziché di stigmatizzazione, specialmente quando si tratta di HIV.</w:t>
      </w:r>
      <w:r w:rsidR="00E22974">
        <w:rPr>
          <w:rFonts w:ascii="Calibri" w:eastAsia="Calibri" w:hAnsi="Calibri" w:cs="Calibri"/>
          <w:sz w:val="22"/>
          <w:szCs w:val="22"/>
          <w:lang w:val="it-IT"/>
        </w:rPr>
        <w:t xml:space="preserve"> È stata poi tradotta perché </w:t>
      </w:r>
      <w:r w:rsidR="00584CF8">
        <w:rPr>
          <w:rFonts w:ascii="Calibri" w:eastAsia="Calibri" w:hAnsi="Calibri" w:cs="Calibri"/>
          <w:sz w:val="22"/>
          <w:szCs w:val="22"/>
          <w:lang w:val="it-IT"/>
        </w:rPr>
        <w:t>un linguaggio accurato può essere d’aiuto in moltissime altre situazioni.</w:t>
      </w:r>
    </w:p>
    <w:p w14:paraId="6F1786E8" w14:textId="31F0D60A" w:rsidR="00341E39" w:rsidRPr="00C6144F" w:rsidRDefault="00224523" w:rsidP="00224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cstheme="minorHAnsi"/>
          <w:lang w:val="it-IT"/>
        </w:rPr>
      </w:pPr>
      <w:r w:rsidRPr="00224523">
        <w:rPr>
          <w:rFonts w:ascii="Calibri" w:eastAsia="Calibri" w:hAnsi="Calibri" w:cs="Calibri"/>
          <w:color w:val="000000"/>
          <w:lang w:val="it-IT"/>
        </w:rPr>
        <w:t xml:space="preserve">Sin </w:t>
      </w:r>
      <w:r>
        <w:rPr>
          <w:rFonts w:ascii="Calibri" w:eastAsia="Calibri" w:hAnsi="Calibri" w:cs="Calibri"/>
          <w:color w:val="000000"/>
          <w:lang w:val="it-IT"/>
        </w:rPr>
        <w:t>d</w:t>
      </w:r>
      <w:r w:rsidRPr="00224523">
        <w:rPr>
          <w:rFonts w:ascii="Calibri" w:eastAsia="Calibri" w:hAnsi="Calibri" w:cs="Calibri"/>
          <w:color w:val="000000"/>
          <w:lang w:val="it-IT"/>
        </w:rPr>
        <w:t xml:space="preserve">alla pubblicazione del manifesto a favore della dignità delle persone con AIDS, nota come </w:t>
      </w:r>
      <w:r w:rsidRPr="00224523">
        <w:rPr>
          <w:rFonts w:ascii="Calibri" w:eastAsia="Calibri" w:hAnsi="Calibri" w:cs="Calibri"/>
          <w:i/>
          <w:iCs/>
          <w:color w:val="000000"/>
          <w:lang w:val="it-IT"/>
        </w:rPr>
        <w:t>Principi di Denver</w:t>
      </w:r>
      <w:r w:rsidRPr="00224523">
        <w:rPr>
          <w:rFonts w:ascii="Calibri" w:eastAsia="Calibri" w:hAnsi="Calibri" w:cs="Calibri"/>
          <w:color w:val="000000"/>
          <w:lang w:val="it-IT"/>
        </w:rPr>
        <w:t xml:space="preserve"> nel 1983 da persone con HIV e AIDS,</w:t>
      </w:r>
      <w:r>
        <w:rPr>
          <w:rFonts w:ascii="Calibri" w:eastAsia="Calibri" w:hAnsi="Calibri" w:cs="Calibri"/>
          <w:color w:val="000000"/>
          <w:lang w:val="it-IT"/>
        </w:rPr>
        <w:t xml:space="preserve"> </w:t>
      </w:r>
      <w:r w:rsidR="00C6144F">
        <w:rPr>
          <w:rFonts w:ascii="Calibri" w:eastAsia="Calibri" w:hAnsi="Calibri" w:cs="Calibri"/>
          <w:lang w:val="it-IT"/>
        </w:rPr>
        <w:t xml:space="preserve">il linguaggio è stato un tema centrale nelle iniziative volte a smantellare la stigmatizzazione dell’HIV. Numerosi gruppi di attivisti e iniziative mediatiche sulle tematiche dell’HIV sostengono slogan come “il linguaggio conta” e promuovono campagne a sostegno di un linguaggio </w:t>
      </w:r>
      <w:r w:rsidR="00EE7A3F">
        <w:rPr>
          <w:rFonts w:ascii="Calibri" w:eastAsia="Calibri" w:hAnsi="Calibri" w:cs="Calibri"/>
          <w:lang w:val="it-IT"/>
        </w:rPr>
        <w:t xml:space="preserve">che riconosca la </w:t>
      </w:r>
      <w:r w:rsidR="00440DAB">
        <w:rPr>
          <w:rFonts w:ascii="Calibri" w:eastAsia="Calibri" w:hAnsi="Calibri" w:cs="Calibri"/>
          <w:lang w:val="it-IT"/>
        </w:rPr>
        <w:t>dignità alle persone</w:t>
      </w:r>
      <w:r w:rsidR="00C6144F">
        <w:rPr>
          <w:rFonts w:ascii="Calibri" w:eastAsia="Calibri" w:hAnsi="Calibri" w:cs="Calibri"/>
          <w:lang w:val="it-IT"/>
        </w:rPr>
        <w:t>, come fanno anche altre organizzazioni a sostegno di altre condizioni di salute e gruppi emarginati. I dibattiti sulle scelte linguistiche emergono frequentemente in occasione di eventi dimostrativi, conferenze e sessioni di ascolto.</w:t>
      </w:r>
    </w:p>
    <w:p w14:paraId="749F5D33" w14:textId="48D988A0" w:rsidR="00341E39"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Il linguaggio </w:t>
      </w:r>
      <w:r w:rsidR="00A47E5A">
        <w:rPr>
          <w:rFonts w:ascii="Calibri" w:eastAsia="Calibri" w:hAnsi="Calibri" w:cs="Calibri"/>
          <w:sz w:val="22"/>
          <w:szCs w:val="22"/>
          <w:lang w:val="it-IT"/>
        </w:rPr>
        <w:t xml:space="preserve">che riconosca la dignità </w:t>
      </w:r>
      <w:r>
        <w:rPr>
          <w:rFonts w:ascii="Calibri" w:eastAsia="Calibri" w:hAnsi="Calibri" w:cs="Calibri"/>
          <w:sz w:val="22"/>
          <w:szCs w:val="22"/>
          <w:lang w:val="it-IT"/>
        </w:rPr>
        <w:t xml:space="preserve">rimane un tema importante su cui porre l’attenzione per queste organizzazioni, poiché il linguaggio perpetua la stigmatizzazione e, come continuamente avvalorato da vari studi, la stigmatizzazione contribuisce a perpetuare l’epidemia di HIV. Sebbene numerosi fattori che favoriscono gli stigmi correlati alla salute e alla vita sociale siano radicati e sistemici, i funzionari del NIAID hanno </w:t>
      </w:r>
      <w:r w:rsidR="0031733D">
        <w:rPr>
          <w:rFonts w:ascii="Calibri" w:eastAsia="Calibri" w:hAnsi="Calibri" w:cs="Calibri"/>
          <w:sz w:val="22"/>
          <w:szCs w:val="22"/>
          <w:lang w:val="it-IT"/>
        </w:rPr>
        <w:t xml:space="preserve">da subito il </w:t>
      </w:r>
      <w:r>
        <w:rPr>
          <w:rFonts w:ascii="Calibri" w:eastAsia="Calibri" w:hAnsi="Calibri" w:cs="Calibri"/>
          <w:sz w:val="22"/>
          <w:szCs w:val="22"/>
          <w:lang w:val="it-IT"/>
        </w:rPr>
        <w:t xml:space="preserve">potere e </w:t>
      </w:r>
      <w:r w:rsidR="0031733D">
        <w:rPr>
          <w:rFonts w:ascii="Calibri" w:eastAsia="Calibri" w:hAnsi="Calibri" w:cs="Calibri"/>
          <w:sz w:val="22"/>
          <w:szCs w:val="22"/>
          <w:lang w:val="it-IT"/>
        </w:rPr>
        <w:t>l’</w:t>
      </w:r>
      <w:r>
        <w:rPr>
          <w:rFonts w:ascii="Calibri" w:eastAsia="Calibri" w:hAnsi="Calibri" w:cs="Calibri"/>
          <w:sz w:val="22"/>
          <w:szCs w:val="22"/>
          <w:lang w:val="it-IT"/>
        </w:rPr>
        <w:t>opportunità di migliorare il linguaggio e di indicare la strada da seguire fungendo da esempio.</w:t>
      </w:r>
    </w:p>
    <w:p w14:paraId="20C77586" w14:textId="77777777" w:rsidR="00341E39" w:rsidRPr="00C6144F" w:rsidRDefault="00341E39" w:rsidP="00417223">
      <w:pPr>
        <w:pStyle w:val="Default"/>
        <w:spacing w:after="120" w:line="276" w:lineRule="auto"/>
        <w:rPr>
          <w:rFonts w:asciiTheme="minorHAnsi" w:hAnsiTheme="minorHAnsi" w:cstheme="minorHAnsi"/>
          <w:sz w:val="22"/>
          <w:szCs w:val="22"/>
          <w:lang w:val="it-IT"/>
        </w:rPr>
        <w:sectPr w:rsidR="00341E39" w:rsidRPr="00C6144F" w:rsidSect="00781189">
          <w:headerReference w:type="default" r:id="rId9"/>
          <w:pgSz w:w="12240" w:h="15840"/>
          <w:pgMar w:top="1440" w:right="1440" w:bottom="1440" w:left="1440" w:header="720" w:footer="720" w:gutter="0"/>
          <w:pgNumType w:start="1"/>
          <w:cols w:space="720"/>
          <w:docGrid w:linePitch="360"/>
        </w:sectPr>
      </w:pPr>
    </w:p>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390"/>
      </w:tblGrid>
      <w:tr w:rsidR="00E4392C" w:rsidRPr="00946530" w14:paraId="3A2300D2" w14:textId="77777777" w:rsidTr="00341E39">
        <w:trPr>
          <w:jc w:val="center"/>
        </w:trPr>
        <w:tc>
          <w:tcPr>
            <w:tcW w:w="4140" w:type="dxa"/>
          </w:tcPr>
          <w:p w14:paraId="1EF4633C" w14:textId="77777777" w:rsidR="00341E39" w:rsidRPr="00727EC8" w:rsidRDefault="00C6144F" w:rsidP="00417223">
            <w:pPr>
              <w:pStyle w:val="Default"/>
              <w:spacing w:line="276" w:lineRule="auto"/>
              <w:rPr>
                <w:rFonts w:asciiTheme="minorHAnsi" w:hAnsiTheme="minorHAnsi" w:cstheme="minorHAnsi"/>
                <w:i/>
                <w:iCs/>
                <w:color w:val="2E74B5"/>
                <w:sz w:val="18"/>
                <w:szCs w:val="18"/>
              </w:rPr>
            </w:pPr>
            <w:r w:rsidRPr="00727EC8">
              <w:rPr>
                <w:rFonts w:asciiTheme="minorHAnsi" w:hAnsiTheme="minorHAnsi" w:cstheme="minorHAnsi"/>
                <w:noProof/>
                <w:sz w:val="22"/>
                <w:szCs w:val="22"/>
                <w:lang w:val="en-GB" w:eastAsia="zh-TW"/>
              </w:rPr>
              <w:lastRenderedPageBreak/>
              <mc:AlternateContent>
                <mc:Choice Requires="wps">
                  <w:drawing>
                    <wp:anchor distT="0" distB="0" distL="114300" distR="114300" simplePos="0" relativeHeight="251671552" behindDoc="0" locked="0" layoutInCell="1" allowOverlap="1" wp14:anchorId="233C7926" wp14:editId="62005ABA">
                      <wp:simplePos x="0" y="0"/>
                      <wp:positionH relativeFrom="page">
                        <wp:posOffset>1395942</wp:posOffset>
                      </wp:positionH>
                      <wp:positionV relativeFrom="page">
                        <wp:posOffset>1820333</wp:posOffset>
                      </wp:positionV>
                      <wp:extent cx="914400" cy="262467"/>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914400" cy="262467"/>
                              </a:xfrm>
                              <a:prstGeom prst="rect">
                                <a:avLst/>
                              </a:prstGeom>
                              <a:solidFill>
                                <a:srgbClr val="06ACD3"/>
                              </a:solidFill>
                              <a:ln w="6350">
                                <a:noFill/>
                              </a:ln>
                            </wps:spPr>
                            <wps:txbx>
                              <w:txbxContent>
                                <w:p w14:paraId="001F148C" w14:textId="77777777" w:rsidR="00452CDF" w:rsidRPr="00C6144F" w:rsidRDefault="00452CDF" w:rsidP="006D0CE9">
                                  <w:pPr>
                                    <w:spacing w:after="0" w:line="240" w:lineRule="auto"/>
                                    <w:jc w:val="right"/>
                                    <w:rPr>
                                      <w:rFonts w:ascii="Times New Roman" w:hAnsi="Times New Roman" w:cs="Times New Roman"/>
                                      <w:color w:val="FFFFFF" w:themeColor="background1"/>
                                      <w:sz w:val="10"/>
                                      <w:szCs w:val="10"/>
                                      <w:lang w:val="it-IT"/>
                                    </w:rPr>
                                  </w:pPr>
                                  <w:r>
                                    <w:rPr>
                                      <w:rFonts w:ascii="Times New Roman" w:eastAsia="Times New Roman" w:hAnsi="Times New Roman" w:cs="Times New Roman"/>
                                      <w:color w:val="FFFFFF"/>
                                      <w:sz w:val="10"/>
                                      <w:szCs w:val="10"/>
                                      <w:lang w:val="it-IT"/>
                                    </w:rPr>
                                    <w:t>MODIFICARE IL LINGUAGGIO</w:t>
                                  </w:r>
                                </w:p>
                                <w:p w14:paraId="4363EDB1" w14:textId="77777777" w:rsidR="00452CDF" w:rsidRPr="00C6144F" w:rsidRDefault="00452CDF" w:rsidP="006D0CE9">
                                  <w:pPr>
                                    <w:spacing w:after="0" w:line="240" w:lineRule="auto"/>
                                    <w:jc w:val="right"/>
                                    <w:rPr>
                                      <w:rFonts w:ascii="Times New Roman" w:hAnsi="Times New Roman" w:cs="Times New Roman"/>
                                      <w:color w:val="FFFFFF" w:themeColor="background1"/>
                                      <w:sz w:val="10"/>
                                      <w:szCs w:val="10"/>
                                      <w:lang w:val="it-IT"/>
                                    </w:rPr>
                                  </w:pPr>
                                  <w:r>
                                    <w:rPr>
                                      <w:rFonts w:ascii="Times New Roman" w:eastAsia="Times New Roman" w:hAnsi="Times New Roman" w:cs="Times New Roman"/>
                                      <w:color w:val="FFFFFF"/>
                                      <w:sz w:val="10"/>
                                      <w:szCs w:val="10"/>
                                      <w:lang w:val="it-IT"/>
                                    </w:rPr>
                                    <w:t>PORRE FINE ALLA STIGMATIZZAZIONE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C7926" id="Text Box 10" o:spid="_x0000_s1027" type="#_x0000_t202" style="position:absolute;margin-left:109.9pt;margin-top:143.35pt;width:1in;height:2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" fillcolor="#06acd3" stroked="f" strokeweight=".5pt">
                      <v:textbox inset="0,0,0,0">
                        <w:txbxContent>
                          <w:p w14:paraId="001F148C" w14:textId="77777777" w:rsidR="00452CDF" w:rsidRPr="00C6144F" w:rsidRDefault="00452CDF" w:rsidP="006D0CE9">
                            <w:pPr>
                              <w:spacing w:after="0" w:line="240" w:lineRule="auto"/>
                              <w:jc w:val="right"/>
                              <w:rPr>
                                <w:rFonts w:ascii="Times New Roman" w:hAnsi="Times New Roman" w:cs="Times New Roman"/>
                                <w:color w:val="FFFFFF" w:themeColor="background1"/>
                                <w:sz w:val="10"/>
                                <w:szCs w:val="10"/>
                                <w:lang w:val="it-IT"/>
                              </w:rPr>
                            </w:pPr>
                            <w:r>
                              <w:rPr>
                                <w:rFonts w:ascii="Times New Roman" w:eastAsia="Times New Roman" w:hAnsi="Times New Roman" w:cs="Times New Roman"/>
                                <w:color w:val="FFFFFF"/>
                                <w:sz w:val="10"/>
                                <w:szCs w:val="10"/>
                                <w:lang w:val="it-IT"/>
                              </w:rPr>
                              <w:t>MODIFICARE IL LINGUAGGIO</w:t>
                            </w:r>
                          </w:p>
                          <w:p w14:paraId="4363EDB1" w14:textId="77777777" w:rsidR="00452CDF" w:rsidRPr="00C6144F" w:rsidRDefault="00452CDF" w:rsidP="006D0CE9">
                            <w:pPr>
                              <w:spacing w:after="0" w:line="240" w:lineRule="auto"/>
                              <w:jc w:val="right"/>
                              <w:rPr>
                                <w:rFonts w:ascii="Times New Roman" w:hAnsi="Times New Roman" w:cs="Times New Roman"/>
                                <w:color w:val="FFFFFF" w:themeColor="background1"/>
                                <w:sz w:val="10"/>
                                <w:szCs w:val="10"/>
                                <w:lang w:val="it-IT"/>
                              </w:rPr>
                            </w:pPr>
                            <w:r>
                              <w:rPr>
                                <w:rFonts w:ascii="Times New Roman" w:eastAsia="Times New Roman" w:hAnsi="Times New Roman" w:cs="Times New Roman"/>
                                <w:color w:val="FFFFFF"/>
                                <w:sz w:val="10"/>
                                <w:szCs w:val="10"/>
                                <w:lang w:val="it-IT"/>
                              </w:rPr>
                              <w:t>PORRE FINE ALLA STIGMATIZZAZIONE</w:t>
                            </w:r>
                          </w:p>
                        </w:txbxContent>
                      </v:textbox>
                      <w10:wrap anchorx="page" anchory="page"/>
                    </v:shape>
                  </w:pict>
                </mc:Fallback>
              </mc:AlternateContent>
            </w:r>
            <w:r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69504" behindDoc="0" locked="0" layoutInCell="1" allowOverlap="1" wp14:anchorId="42A58D0D" wp14:editId="642112BF">
                      <wp:simplePos x="0" y="0"/>
                      <wp:positionH relativeFrom="page">
                        <wp:posOffset>382695</wp:posOffset>
                      </wp:positionH>
                      <wp:positionV relativeFrom="page">
                        <wp:posOffset>1514649</wp:posOffset>
                      </wp:positionV>
                      <wp:extent cx="1884898" cy="224393"/>
                      <wp:effectExtent l="0" t="0" r="1270" b="4445"/>
                      <wp:wrapNone/>
                      <wp:docPr id="9" name="Text Box 9"/>
                      <wp:cNvGraphicFramePr/>
                      <a:graphic xmlns:a="http://schemas.openxmlformats.org/drawingml/2006/main">
                        <a:graphicData uri="http://schemas.microsoft.com/office/word/2010/wordprocessingShape">
                          <wps:wsp>
                            <wps:cNvSpPr txBox="1"/>
                            <wps:spPr>
                              <a:xfrm>
                                <a:off x="0" y="0"/>
                                <a:ext cx="1884898" cy="224393"/>
                              </a:xfrm>
                              <a:prstGeom prst="rect">
                                <a:avLst/>
                              </a:prstGeom>
                              <a:solidFill>
                                <a:srgbClr val="058CC4"/>
                              </a:solidFill>
                              <a:ln w="6350">
                                <a:noFill/>
                              </a:ln>
                            </wps:spPr>
                            <wps:txbx>
                              <w:txbxContent>
                                <w:p w14:paraId="5053B990" w14:textId="77777777" w:rsidR="00452CDF" w:rsidRPr="006D0CE9" w:rsidRDefault="00452CDF" w:rsidP="006D0CE9">
                                  <w:pPr>
                                    <w:spacing w:after="0" w:line="240" w:lineRule="auto"/>
                                    <w:jc w:val="center"/>
                                    <w:rPr>
                                      <w:rFonts w:ascii="Times New Roman" w:hAnsi="Times New Roman" w:cs="Times New Roman"/>
                                      <w:color w:val="FFFFFF" w:themeColor="background1"/>
                                      <w:sz w:val="28"/>
                                      <w:szCs w:val="28"/>
                                    </w:rPr>
                                  </w:pPr>
                                  <w:r>
                                    <w:rPr>
                                      <w:rFonts w:ascii="Times New Roman" w:eastAsia="Times New Roman" w:hAnsi="Times New Roman" w:cs="Times New Roman"/>
                                      <w:color w:val="FFFFFF"/>
                                      <w:sz w:val="28"/>
                                      <w:szCs w:val="28"/>
                                      <w:lang w:val="it-IT"/>
                                    </w:rPr>
                                    <w:t>non sono “infette”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2A58D0D" id="Text Box 9" o:spid="_x0000_s1028" type="#_x0000_t202" style="position:absolute;margin-left:30.15pt;margin-top:119.25pt;width:148.4pt;height:17.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" fillcolor="#058cc4" stroked="f" strokeweight=".5pt">
                      <v:textbox inset="0,0,0,0">
                        <w:txbxContent>
                          <w:p w14:paraId="5053B990" w14:textId="77777777" w:rsidR="00452CDF" w:rsidRPr="006D0CE9" w:rsidRDefault="00452CDF" w:rsidP="006D0CE9">
                            <w:pPr>
                              <w:spacing w:after="0" w:line="240" w:lineRule="auto"/>
                              <w:jc w:val="center"/>
                              <w:rPr>
                                <w:rFonts w:ascii="Times New Roman" w:hAnsi="Times New Roman" w:cs="Times New Roman"/>
                                <w:color w:val="FFFFFF" w:themeColor="background1"/>
                                <w:sz w:val="28"/>
                                <w:szCs w:val="28"/>
                              </w:rPr>
                            </w:pPr>
                            <w:r>
                              <w:rPr>
                                <w:rFonts w:ascii="Times New Roman" w:eastAsia="Times New Roman" w:hAnsi="Times New Roman" w:cs="Times New Roman"/>
                                <w:color w:val="FFFFFF"/>
                                <w:sz w:val="28"/>
                                <w:szCs w:val="28"/>
                                <w:lang w:val="it-IT"/>
                              </w:rPr>
                              <w:t>non sono “infette”</w:t>
                            </w:r>
                          </w:p>
                        </w:txbxContent>
                      </v:textbox>
                      <w10:wrap anchorx="page" anchory="page"/>
                    </v:shape>
                  </w:pict>
                </mc:Fallback>
              </mc:AlternateContent>
            </w:r>
            <w:r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67456" behindDoc="0" locked="0" layoutInCell="1" allowOverlap="1" wp14:anchorId="63D92039" wp14:editId="1BB607B2">
                      <wp:simplePos x="0" y="0"/>
                      <wp:positionH relativeFrom="page">
                        <wp:posOffset>528362</wp:posOffset>
                      </wp:positionH>
                      <wp:positionV relativeFrom="page">
                        <wp:posOffset>1267211</wp:posOffset>
                      </wp:positionV>
                      <wp:extent cx="1385169" cy="112196"/>
                      <wp:effectExtent l="0" t="0" r="5715" b="2540"/>
                      <wp:wrapNone/>
                      <wp:docPr id="8" name="Text Box 8"/>
                      <wp:cNvGraphicFramePr/>
                      <a:graphic xmlns:a="http://schemas.openxmlformats.org/drawingml/2006/main">
                        <a:graphicData uri="http://schemas.microsoft.com/office/word/2010/wordprocessingShape">
                          <wps:wsp>
                            <wps:cNvSpPr txBox="1"/>
                            <wps:spPr>
                              <a:xfrm>
                                <a:off x="0" y="0"/>
                                <a:ext cx="1385169" cy="112196"/>
                              </a:xfrm>
                              <a:prstGeom prst="rect">
                                <a:avLst/>
                              </a:prstGeom>
                              <a:solidFill>
                                <a:srgbClr val="105B91"/>
                              </a:solidFill>
                              <a:ln w="6350">
                                <a:noFill/>
                              </a:ln>
                            </wps:spPr>
                            <wps:txbx>
                              <w:txbxContent>
                                <w:p w14:paraId="7B0BE2E8" w14:textId="77777777" w:rsidR="00452CDF" w:rsidRPr="00C6144F" w:rsidRDefault="00452CDF" w:rsidP="006D0CE9">
                                  <w:pPr>
                                    <w:spacing w:after="0" w:line="240" w:lineRule="auto"/>
                                    <w:jc w:val="center"/>
                                    <w:rPr>
                                      <w:rFonts w:ascii="Times New Roman" w:hAnsi="Times New Roman" w:cs="Times New Roman"/>
                                      <w:color w:val="FFFFFF" w:themeColor="background1"/>
                                      <w:sz w:val="12"/>
                                      <w:szCs w:val="12"/>
                                      <w:lang w:val="it-IT"/>
                                    </w:rPr>
                                  </w:pPr>
                                  <w:r>
                                    <w:rPr>
                                      <w:rFonts w:ascii="Times New Roman" w:eastAsia="Times New Roman" w:hAnsi="Times New Roman" w:cs="Times New Roman"/>
                                      <w:color w:val="FFFFFF"/>
                                      <w:sz w:val="12"/>
                                      <w:szCs w:val="12"/>
                                      <w:lang w:val="it-IT"/>
                                    </w:rPr>
                                    <w:t>LE PERSONE CHE VIVONO CON L’HIV</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D92039" id="Text Box 8" o:spid="_x0000_s1029" type="#_x0000_t202" style="position:absolute;margin-left:41.6pt;margin-top:99.8pt;width:109.05pt;height:8.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" fillcolor="#105b91" stroked="f" strokeweight=".5pt">
                      <v:textbox inset="0,0,0,0">
                        <w:txbxContent>
                          <w:p w14:paraId="7B0BE2E8" w14:textId="77777777" w:rsidR="00452CDF" w:rsidRPr="00C6144F" w:rsidRDefault="00452CDF" w:rsidP="006D0CE9">
                            <w:pPr>
                              <w:spacing w:after="0" w:line="240" w:lineRule="auto"/>
                              <w:jc w:val="center"/>
                              <w:rPr>
                                <w:rFonts w:ascii="Times New Roman" w:hAnsi="Times New Roman" w:cs="Times New Roman"/>
                                <w:color w:val="FFFFFF" w:themeColor="background1"/>
                                <w:sz w:val="12"/>
                                <w:szCs w:val="12"/>
                                <w:lang w:val="it-IT"/>
                              </w:rPr>
                            </w:pPr>
                            <w:r>
                              <w:rPr>
                                <w:rFonts w:ascii="Times New Roman" w:eastAsia="Times New Roman" w:hAnsi="Times New Roman" w:cs="Times New Roman"/>
                                <w:color w:val="FFFFFF"/>
                                <w:sz w:val="12"/>
                                <w:szCs w:val="12"/>
                                <w:lang w:val="it-IT"/>
                              </w:rPr>
                              <w:t>LE PERSONE CHE VIVONO CON L’HIV</w:t>
                            </w:r>
                          </w:p>
                        </w:txbxContent>
                      </v:textbox>
                      <w10:wrap anchorx="page" anchory="page"/>
                    </v:shape>
                  </w:pict>
                </mc:Fallback>
              </mc:AlternateContent>
            </w:r>
            <w:r w:rsidR="00FE7345"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64384" behindDoc="0" locked="0" layoutInCell="1" allowOverlap="1" wp14:anchorId="3151FB1A" wp14:editId="311ADA34">
                      <wp:simplePos x="0" y="0"/>
                      <wp:positionH relativeFrom="page">
                        <wp:posOffset>348615</wp:posOffset>
                      </wp:positionH>
                      <wp:positionV relativeFrom="page">
                        <wp:posOffset>37360</wp:posOffset>
                      </wp:positionV>
                      <wp:extent cx="1194891" cy="190734"/>
                      <wp:effectExtent l="0" t="0" r="5715" b="0"/>
                      <wp:wrapNone/>
                      <wp:docPr id="7" name="Text Box 7"/>
                      <wp:cNvGraphicFramePr/>
                      <a:graphic xmlns:a="http://schemas.openxmlformats.org/drawingml/2006/main">
                        <a:graphicData uri="http://schemas.microsoft.com/office/word/2010/wordprocessingShape">
                          <wps:wsp>
                            <wps:cNvSpPr txBox="1"/>
                            <wps:spPr>
                              <a:xfrm>
                                <a:off x="0" y="0"/>
                                <a:ext cx="1194891" cy="190734"/>
                              </a:xfrm>
                              <a:prstGeom prst="rect">
                                <a:avLst/>
                              </a:prstGeom>
                              <a:solidFill>
                                <a:schemeClr val="lt1"/>
                              </a:solidFill>
                              <a:ln w="6350">
                                <a:noFill/>
                              </a:ln>
                            </wps:spPr>
                            <wps:txbx>
                              <w:txbxContent>
                                <w:p w14:paraId="1110E032" w14:textId="77777777" w:rsidR="00452CDF" w:rsidRPr="00FE7345" w:rsidRDefault="00452CDF" w:rsidP="00FE7345">
                                  <w:pPr>
                                    <w:spacing w:after="0" w:line="240" w:lineRule="auto"/>
                                    <w:rPr>
                                      <w:rFonts w:ascii="Arial" w:hAnsi="Arial" w:cs="Arial"/>
                                      <w:b/>
                                      <w:bCs/>
                                      <w:sz w:val="10"/>
                                      <w:szCs w:val="10"/>
                                    </w:rPr>
                                  </w:pPr>
                                  <w:r>
                                    <w:rPr>
                                      <w:rFonts w:ascii="Arial" w:eastAsia="Arial" w:hAnsi="Arial" w:cs="Arial"/>
                                      <w:b/>
                                      <w:bCs/>
                                      <w:sz w:val="10"/>
                                      <w:szCs w:val="10"/>
                                      <w:lang w:val="it-IT"/>
                                    </w:rPr>
                                    <w:t>Dric HIV Adoni_Official</w:t>
                                  </w:r>
                                </w:p>
                                <w:p w14:paraId="4F759C81" w14:textId="77777777" w:rsidR="00452CDF" w:rsidRPr="00FE7345" w:rsidRDefault="00452CDF" w:rsidP="00FE7345">
                                  <w:pPr>
                                    <w:spacing w:after="0" w:line="240" w:lineRule="auto"/>
                                    <w:rPr>
                                      <w:rFonts w:ascii="Arial" w:hAnsi="Arial" w:cs="Arial"/>
                                      <w:sz w:val="10"/>
                                      <w:szCs w:val="10"/>
                                    </w:rPr>
                                  </w:pPr>
                                  <w:r>
                                    <w:rPr>
                                      <w:rFonts w:ascii="Arial" w:eastAsia="Arial" w:hAnsi="Arial" w:cs="Arial"/>
                                      <w:sz w:val="10"/>
                                      <w:szCs w:val="10"/>
                                      <w:lang w:val="it-IT"/>
                                    </w:rPr>
                                    <w:t>@DricHIVAdoni1</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151FB1A" id="Text Box 7" o:spid="_x0000_s1030" type="#_x0000_t202" style="position:absolute;margin-left:27.45pt;margin-top:2.95pt;width:94.1pt;height: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" fillcolor="white [3201]" stroked="f" strokeweight=".5pt">
                      <v:textbox inset="0,0,0,0">
                        <w:txbxContent>
                          <w:p w14:paraId="1110E032" w14:textId="77777777" w:rsidR="00452CDF" w:rsidRPr="00FE7345" w:rsidRDefault="00452CDF" w:rsidP="00FE7345">
                            <w:pPr>
                              <w:spacing w:after="0" w:line="240" w:lineRule="auto"/>
                              <w:rPr>
                                <w:rFonts w:ascii="Arial" w:hAnsi="Arial" w:cs="Arial"/>
                                <w:b/>
                                <w:bCs/>
                                <w:sz w:val="10"/>
                                <w:szCs w:val="10"/>
                              </w:rPr>
                            </w:pPr>
                            <w:r>
                              <w:rPr>
                                <w:rFonts w:ascii="Arial" w:eastAsia="Arial" w:hAnsi="Arial" w:cs="Arial"/>
                                <w:b/>
                                <w:bCs/>
                                <w:sz w:val="10"/>
                                <w:szCs w:val="10"/>
                                <w:lang w:val="it-IT"/>
                              </w:rPr>
                              <w:t>Dric HIV Adoni_Official</w:t>
                            </w:r>
                          </w:p>
                          <w:p w14:paraId="4F759C81" w14:textId="77777777" w:rsidR="00452CDF" w:rsidRPr="00FE7345" w:rsidRDefault="00452CDF" w:rsidP="00FE7345">
                            <w:pPr>
                              <w:spacing w:after="0" w:line="240" w:lineRule="auto"/>
                              <w:rPr>
                                <w:rFonts w:ascii="Arial" w:hAnsi="Arial" w:cs="Arial"/>
                                <w:sz w:val="10"/>
                                <w:szCs w:val="10"/>
                              </w:rPr>
                            </w:pPr>
                            <w:r>
                              <w:rPr>
                                <w:rFonts w:ascii="Arial" w:eastAsia="Arial" w:hAnsi="Arial" w:cs="Arial"/>
                                <w:sz w:val="10"/>
                                <w:szCs w:val="10"/>
                                <w:lang w:val="it-IT"/>
                              </w:rPr>
                              <w:t>@DricHIVAdoni1</w:t>
                            </w:r>
                          </w:p>
                        </w:txbxContent>
                      </v:textbox>
                      <w10:wrap anchorx="page" anchory="page"/>
                    </v:shape>
                  </w:pict>
                </mc:Fallback>
              </mc:AlternateContent>
            </w:r>
            <w:r w:rsidR="00DA1430"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63360" behindDoc="0" locked="0" layoutInCell="1" allowOverlap="1" wp14:anchorId="6E31DAD9" wp14:editId="09A5AE7F">
                      <wp:simplePos x="0" y="0"/>
                      <wp:positionH relativeFrom="page">
                        <wp:posOffset>119033</wp:posOffset>
                      </wp:positionH>
                      <wp:positionV relativeFrom="page">
                        <wp:posOffset>263661</wp:posOffset>
                      </wp:positionV>
                      <wp:extent cx="2322464" cy="617080"/>
                      <wp:effectExtent l="0" t="0" r="1905" b="0"/>
                      <wp:wrapNone/>
                      <wp:docPr id="1" name="Text Box 1"/>
                      <wp:cNvGraphicFramePr/>
                      <a:graphic xmlns:a="http://schemas.openxmlformats.org/drawingml/2006/main">
                        <a:graphicData uri="http://schemas.microsoft.com/office/word/2010/wordprocessingShape">
                          <wps:wsp>
                            <wps:cNvSpPr txBox="1"/>
                            <wps:spPr>
                              <a:xfrm>
                                <a:off x="0" y="0"/>
                                <a:ext cx="2322464" cy="617080"/>
                              </a:xfrm>
                              <a:prstGeom prst="rect">
                                <a:avLst/>
                              </a:prstGeom>
                              <a:solidFill>
                                <a:schemeClr val="lt1"/>
                              </a:solidFill>
                              <a:ln w="6350">
                                <a:noFill/>
                              </a:ln>
                            </wps:spPr>
                            <wps:txbx>
                              <w:txbxContent>
                                <w:p w14:paraId="58E7F4C9" w14:textId="77777777" w:rsidR="00452CDF" w:rsidRDefault="00452CDF" w:rsidP="00FE7345">
                                  <w:pPr>
                                    <w:spacing w:after="0" w:line="240" w:lineRule="auto"/>
                                    <w:rPr>
                                      <w:rFonts w:ascii="Arial" w:hAnsi="Arial" w:cs="Arial"/>
                                      <w:sz w:val="14"/>
                                      <w:szCs w:val="14"/>
                                    </w:rPr>
                                  </w:pPr>
                                  <w:r>
                                    <w:rPr>
                                      <w:rFonts w:ascii="Arial" w:eastAsia="Arial" w:hAnsi="Arial" w:cs="Arial"/>
                                      <w:sz w:val="14"/>
                                      <w:szCs w:val="14"/>
                                      <w:lang w:val="it-IT"/>
                                    </w:rPr>
                                    <w:t>Modificare il linguaggio per porre fine alla stigmatizzazione dell’HIV. Spero di essermi spiegato chiaramente</w:t>
                                  </w:r>
                                </w:p>
                                <w:p w14:paraId="55A6A15A" w14:textId="77777777" w:rsidR="00452CDF" w:rsidRDefault="00452CDF" w:rsidP="00FE7345">
                                  <w:pPr>
                                    <w:spacing w:after="0" w:line="240" w:lineRule="auto"/>
                                    <w:rPr>
                                      <w:rFonts w:ascii="Arial" w:hAnsi="Arial" w:cs="Arial"/>
                                      <w:sz w:val="14"/>
                                      <w:szCs w:val="14"/>
                                    </w:rPr>
                                  </w:pPr>
                                </w:p>
                                <w:p w14:paraId="7488EDD5" w14:textId="77777777" w:rsidR="00452CDF" w:rsidRPr="006C56C2" w:rsidRDefault="00452CDF" w:rsidP="00FE7345">
                                  <w:pPr>
                                    <w:spacing w:after="0" w:line="240" w:lineRule="auto"/>
                                    <w:rPr>
                                      <w:rFonts w:ascii="Arial" w:hAnsi="Arial" w:cs="Arial"/>
                                      <w:color w:val="00B0F0"/>
                                      <w:sz w:val="14"/>
                                      <w:szCs w:val="14"/>
                                    </w:rPr>
                                  </w:pPr>
                                  <w:r>
                                    <w:rPr>
                                      <w:rFonts w:ascii="Arial" w:eastAsia="Arial" w:hAnsi="Arial" w:cs="Arial"/>
                                      <w:color w:val="00B0F0"/>
                                      <w:sz w:val="14"/>
                                      <w:szCs w:val="14"/>
                                      <w:lang w:val="it-IT"/>
                                    </w:rPr>
                                    <w:t>#YPlusPageant19 #PeersMakingItHappen</w:t>
                                  </w:r>
                                </w:p>
                                <w:p w14:paraId="4418F30C" w14:textId="77777777" w:rsidR="00452CDF" w:rsidRPr="006C56C2" w:rsidRDefault="00452CDF" w:rsidP="00FE7345">
                                  <w:pPr>
                                    <w:spacing w:after="0" w:line="240" w:lineRule="auto"/>
                                    <w:rPr>
                                      <w:rFonts w:ascii="Arial" w:hAnsi="Arial" w:cs="Arial"/>
                                      <w:color w:val="00B0F0"/>
                                      <w:sz w:val="14"/>
                                      <w:szCs w:val="14"/>
                                    </w:rPr>
                                  </w:pPr>
                                  <w:r>
                                    <w:rPr>
                                      <w:rFonts w:ascii="Arial" w:eastAsia="Arial" w:hAnsi="Arial" w:cs="Arial"/>
                                      <w:color w:val="00B0F0"/>
                                      <w:sz w:val="14"/>
                                      <w:szCs w:val="14"/>
                                      <w:lang w:val="it-IT"/>
                                    </w:rPr>
                                    <w:t>#NdiMusogaLivingWithHIV</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31DAD9" id="Text Box 1" o:spid="_x0000_s1031" type="#_x0000_t202" style="position:absolute;margin-left:9.35pt;margin-top:20.75pt;width:182.85pt;height:48.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" fillcolor="white [3201]" stroked="f" strokeweight=".5pt">
                      <v:textbox inset="0,0,0,0">
                        <w:txbxContent>
                          <w:p w14:paraId="58E7F4C9" w14:textId="77777777" w:rsidR="00452CDF" w:rsidRDefault="00452CDF" w:rsidP="00FE7345">
                            <w:pPr>
                              <w:spacing w:after="0" w:line="240" w:lineRule="auto"/>
                              <w:rPr>
                                <w:rFonts w:ascii="Arial" w:hAnsi="Arial" w:cs="Arial"/>
                                <w:sz w:val="14"/>
                                <w:szCs w:val="14"/>
                              </w:rPr>
                            </w:pPr>
                            <w:r>
                              <w:rPr>
                                <w:rFonts w:ascii="Arial" w:eastAsia="Arial" w:hAnsi="Arial" w:cs="Arial"/>
                                <w:sz w:val="14"/>
                                <w:szCs w:val="14"/>
                                <w:lang w:val="it-IT"/>
                              </w:rPr>
                              <w:t>Modificare il linguaggio per porre fine alla stigmatizzazione dell’HIV. Spero di essermi spiegato chiaramente</w:t>
                            </w:r>
                          </w:p>
                          <w:p w14:paraId="55A6A15A" w14:textId="77777777" w:rsidR="00452CDF" w:rsidRDefault="00452CDF" w:rsidP="00FE7345">
                            <w:pPr>
                              <w:spacing w:after="0" w:line="240" w:lineRule="auto"/>
                              <w:rPr>
                                <w:rFonts w:ascii="Arial" w:hAnsi="Arial" w:cs="Arial"/>
                                <w:sz w:val="14"/>
                                <w:szCs w:val="14"/>
                              </w:rPr>
                            </w:pPr>
                          </w:p>
                          <w:p w14:paraId="7488EDD5" w14:textId="77777777" w:rsidR="00452CDF" w:rsidRPr="006C56C2" w:rsidRDefault="00452CDF" w:rsidP="00FE7345">
                            <w:pPr>
                              <w:spacing w:after="0" w:line="240" w:lineRule="auto"/>
                              <w:rPr>
                                <w:rFonts w:ascii="Arial" w:hAnsi="Arial" w:cs="Arial"/>
                                <w:color w:val="00B0F0"/>
                                <w:sz w:val="14"/>
                                <w:szCs w:val="14"/>
                              </w:rPr>
                            </w:pPr>
                            <w:r>
                              <w:rPr>
                                <w:rFonts w:ascii="Arial" w:eastAsia="Arial" w:hAnsi="Arial" w:cs="Arial"/>
                                <w:color w:val="00B0F0"/>
                                <w:sz w:val="14"/>
                                <w:szCs w:val="14"/>
                                <w:lang w:val="it-IT"/>
                              </w:rPr>
                              <w:t>#YPlusPageant19 #PeersMakingItHappen</w:t>
                            </w:r>
                          </w:p>
                          <w:p w14:paraId="4418F30C" w14:textId="77777777" w:rsidR="00452CDF" w:rsidRPr="006C56C2" w:rsidRDefault="00452CDF" w:rsidP="00FE7345">
                            <w:pPr>
                              <w:spacing w:after="0" w:line="240" w:lineRule="auto"/>
                              <w:rPr>
                                <w:rFonts w:ascii="Arial" w:hAnsi="Arial" w:cs="Arial"/>
                                <w:color w:val="00B0F0"/>
                                <w:sz w:val="14"/>
                                <w:szCs w:val="14"/>
                              </w:rPr>
                            </w:pPr>
                            <w:r>
                              <w:rPr>
                                <w:rFonts w:ascii="Arial" w:eastAsia="Arial" w:hAnsi="Arial" w:cs="Arial"/>
                                <w:color w:val="00B0F0"/>
                                <w:sz w:val="14"/>
                                <w:szCs w:val="14"/>
                                <w:lang w:val="it-IT"/>
                              </w:rPr>
                              <w:t>#NdiMusogaLivingWithHIV</w:t>
                            </w:r>
                          </w:p>
                        </w:txbxContent>
                      </v:textbox>
                      <w10:wrap anchorx="page" anchory="page"/>
                    </v:shape>
                  </w:pict>
                </mc:Fallback>
              </mc:AlternateContent>
            </w:r>
            <w:r w:rsidR="00341E39" w:rsidRPr="00727EC8">
              <w:rPr>
                <w:rFonts w:asciiTheme="minorHAnsi" w:hAnsiTheme="minorHAnsi" w:cstheme="minorHAnsi"/>
                <w:noProof/>
                <w:sz w:val="22"/>
                <w:szCs w:val="22"/>
                <w:lang w:val="en-GB" w:eastAsia="zh-TW"/>
              </w:rPr>
              <w:drawing>
                <wp:inline distT="0" distB="0" distL="0" distR="0" wp14:anchorId="3423F4C3" wp14:editId="6271A046">
                  <wp:extent cx="2409825" cy="291234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16328"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20881" cy="2925707"/>
                          </a:xfrm>
                          <a:prstGeom prst="rect">
                            <a:avLst/>
                          </a:prstGeom>
                          <a:noFill/>
                          <a:ln>
                            <a:noFill/>
                          </a:ln>
                        </pic:spPr>
                      </pic:pic>
                    </a:graphicData>
                  </a:graphic>
                </wp:inline>
              </w:drawing>
            </w:r>
          </w:p>
          <w:p w14:paraId="208FA833" w14:textId="77777777" w:rsidR="00341E39" w:rsidRPr="00C6144F" w:rsidRDefault="00C6144F" w:rsidP="00417223">
            <w:pPr>
              <w:pStyle w:val="Default"/>
              <w:spacing w:line="276" w:lineRule="auto"/>
              <w:rPr>
                <w:rFonts w:asciiTheme="minorHAnsi" w:hAnsiTheme="minorHAnsi" w:cstheme="minorHAnsi"/>
                <w:b/>
                <w:color w:val="2E74B5"/>
                <w:sz w:val="18"/>
                <w:szCs w:val="18"/>
                <w:lang w:val="it-IT"/>
              </w:rPr>
            </w:pPr>
            <w:r>
              <w:rPr>
                <w:rFonts w:ascii="Calibri" w:eastAsia="Calibri" w:hAnsi="Calibri" w:cs="Calibri"/>
                <w:i/>
                <w:iCs/>
                <w:color w:val="2E74B5"/>
                <w:sz w:val="18"/>
                <w:szCs w:val="18"/>
                <w:lang w:val="it-IT"/>
              </w:rPr>
              <w:t>Alcuni tweet del sostenitore ugandese Dric Adoni sulla stigmatizzazione del linguaggio sull’HIV pubblicati in occasione di un noto evento a favore della sensibilizzazione dei giovani sul tema dell’HIV, il “Y Plus Beauty Pageant”.</w:t>
            </w:r>
          </w:p>
        </w:tc>
        <w:tc>
          <w:tcPr>
            <w:tcW w:w="6390" w:type="dxa"/>
          </w:tcPr>
          <w:p w14:paraId="4234773B" w14:textId="77777777" w:rsidR="00341E39" w:rsidRPr="00C6144F" w:rsidRDefault="00C6144F" w:rsidP="00417223">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Questa guida include suggerimenti linguistici per parlare dell’HIV e degli argomenti correlati. Di seguito, sono riportati alcuni esempi dell’impatto che un simile linguaggio può avere.</w:t>
            </w:r>
          </w:p>
          <w:p w14:paraId="71CEEFF1" w14:textId="77777777" w:rsidR="00341E39" w:rsidRPr="00727EC8" w:rsidRDefault="00C6144F" w:rsidP="00417223">
            <w:pPr>
              <w:pStyle w:val="Default"/>
              <w:spacing w:line="276" w:lineRule="auto"/>
              <w:rPr>
                <w:rFonts w:asciiTheme="minorHAnsi" w:hAnsiTheme="minorHAnsi" w:cstheme="minorHAnsi"/>
                <w:sz w:val="22"/>
                <w:szCs w:val="22"/>
              </w:rPr>
            </w:pPr>
            <w:r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73600" behindDoc="0" locked="0" layoutInCell="1" allowOverlap="1" wp14:anchorId="3C1E898D" wp14:editId="7A8FC42E">
                      <wp:simplePos x="0" y="0"/>
                      <wp:positionH relativeFrom="page">
                        <wp:posOffset>463336</wp:posOffset>
                      </wp:positionH>
                      <wp:positionV relativeFrom="page">
                        <wp:posOffset>661958</wp:posOffset>
                      </wp:positionV>
                      <wp:extent cx="3186375" cy="412213"/>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3186375" cy="412213"/>
                              </a:xfrm>
                              <a:prstGeom prst="rect">
                                <a:avLst/>
                              </a:prstGeom>
                              <a:solidFill>
                                <a:schemeClr val="lt1"/>
                              </a:solidFill>
                              <a:ln w="6350">
                                <a:noFill/>
                              </a:ln>
                            </wps:spPr>
                            <wps:txbx>
                              <w:txbxContent>
                                <w:p w14:paraId="4DAC3C51" w14:textId="77777777" w:rsidR="00452CDF" w:rsidRPr="00C6144F" w:rsidRDefault="00452CDF" w:rsidP="006C56C2">
                                  <w:pPr>
                                    <w:spacing w:after="0" w:line="240" w:lineRule="auto"/>
                                    <w:rPr>
                                      <w:rFonts w:ascii="Arial" w:hAnsi="Arial" w:cs="Arial"/>
                                      <w:sz w:val="14"/>
                                      <w:szCs w:val="14"/>
                                      <w:lang w:val="it-IT"/>
                                    </w:rPr>
                                  </w:pPr>
                                  <w:r>
                                    <w:rPr>
                                      <w:rFonts w:ascii="Arial" w:eastAsia="Arial" w:hAnsi="Arial" w:cs="Arial"/>
                                      <w:b/>
                                      <w:bCs/>
                                      <w:sz w:val="14"/>
                                      <w:szCs w:val="14"/>
                                      <w:lang w:val="it-IT"/>
                                    </w:rPr>
                                    <w:t>Silvia</w:t>
                                  </w:r>
                                  <w:r>
                                    <w:rPr>
                                      <w:rFonts w:ascii="Arial" w:eastAsia="Arial" w:hAnsi="Arial" w:cs="Arial"/>
                                      <w:sz w:val="14"/>
                                      <w:szCs w:val="14"/>
                                      <w:lang w:val="it-IT"/>
                                    </w:rPr>
                                    <w:t xml:space="preserve"> </w:t>
                                  </w:r>
                                  <w:r>
                                    <w:rPr>
                                      <w:rFonts w:ascii="Arial" w:eastAsia="Arial" w:hAnsi="Arial" w:cs="Arial"/>
                                      <w:color w:val="808080"/>
                                      <w:sz w:val="14"/>
                                      <w:szCs w:val="14"/>
                                      <w:lang w:val="it-IT"/>
                                    </w:rPr>
                                    <w:t>@HIV_SpeakingUp · 22 giu 2017</w:t>
                                  </w:r>
                                </w:p>
                                <w:p w14:paraId="6392D4F4" w14:textId="653C0094" w:rsidR="00452CDF" w:rsidRPr="00C6144F" w:rsidRDefault="00452CDF" w:rsidP="006C56C2">
                                  <w:pPr>
                                    <w:spacing w:after="0" w:line="240" w:lineRule="auto"/>
                                    <w:rPr>
                                      <w:rFonts w:ascii="Arial" w:hAnsi="Arial" w:cs="Arial"/>
                                      <w:sz w:val="14"/>
                                      <w:szCs w:val="14"/>
                                      <w:lang w:val="it-IT"/>
                                    </w:rPr>
                                  </w:pPr>
                                  <w:r>
                                    <w:rPr>
                                      <w:rFonts w:ascii="Arial" w:eastAsia="Arial" w:hAnsi="Arial" w:cs="Arial"/>
                                      <w:sz w:val="14"/>
                                      <w:szCs w:val="14"/>
                                      <w:lang w:val="it-IT"/>
                                    </w:rPr>
                                    <w:t xml:space="preserve">Non ci sono “persone difficili da raggiungere” ma solo servizi che non sono ben organizzati, il </w:t>
                                  </w:r>
                                  <w:r>
                                    <w:rPr>
                                      <w:rFonts w:ascii="Arial" w:eastAsia="Arial" w:hAnsi="Arial" w:cs="Arial"/>
                                      <w:b/>
                                      <w:bCs/>
                                      <w:color w:val="00B0F0"/>
                                      <w:sz w:val="14"/>
                                      <w:szCs w:val="14"/>
                                      <w:lang w:val="it-IT"/>
                                    </w:rPr>
                                    <w:t>#linguaggio</w:t>
                                  </w:r>
                                  <w:r>
                                    <w:rPr>
                                      <w:rFonts w:ascii="Arial" w:eastAsia="Arial" w:hAnsi="Arial" w:cs="Arial"/>
                                      <w:color w:val="00B0F0"/>
                                      <w:sz w:val="14"/>
                                      <w:szCs w:val="14"/>
                                      <w:lang w:val="it-IT"/>
                                    </w:rPr>
                                    <w:t xml:space="preserve"> </w:t>
                                  </w:r>
                                  <w:r>
                                    <w:rPr>
                                      <w:rFonts w:ascii="Arial" w:eastAsia="Arial" w:hAnsi="Arial" w:cs="Arial"/>
                                      <w:sz w:val="14"/>
                                      <w:szCs w:val="14"/>
                                      <w:lang w:val="it-IT"/>
                                    </w:rPr>
                                    <w:t xml:space="preserve">contribuisce a creare lo </w:t>
                                  </w:r>
                                  <w:r>
                                    <w:rPr>
                                      <w:rFonts w:ascii="Arial" w:eastAsia="Arial" w:hAnsi="Arial" w:cs="Arial"/>
                                      <w:b/>
                                      <w:bCs/>
                                      <w:color w:val="00B0F0"/>
                                      <w:sz w:val="14"/>
                                      <w:szCs w:val="14"/>
                                      <w:lang w:val="it-IT"/>
                                    </w:rPr>
                                    <w:t>#stigma</w:t>
                                  </w:r>
                                  <w:r>
                                    <w:rPr>
                                      <w:rFonts w:ascii="Arial" w:eastAsia="Arial" w:hAnsi="Arial" w:cs="Arial"/>
                                      <w:color w:val="00B0F0"/>
                                      <w:sz w:val="14"/>
                                      <w:szCs w:val="14"/>
                                      <w:lang w:val="it-IT"/>
                                    </w:rPr>
                                    <w:t xml:space="preserve"> #NHIVNA </w:t>
                                  </w:r>
                                  <w:r>
                                    <w:rPr>
                                      <w:rFonts w:ascii="Arial" w:eastAsia="Arial" w:hAnsi="Arial" w:cs="Arial"/>
                                      <w:b/>
                                      <w:bCs/>
                                      <w:color w:val="00B0F0"/>
                                      <w:sz w:val="14"/>
                                      <w:szCs w:val="14"/>
                                      <w:lang w:val="it-IT"/>
                                    </w:rPr>
                                    <w:t>#HIV</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C1E898D" id="Text Box 11" o:spid="_x0000_s1032" type="#_x0000_t202" style="position:absolute;margin-left:36.5pt;margin-top:52.1pt;width:250.9pt;height:32.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" fillcolor="white [3201]" stroked="f" strokeweight=".5pt">
                      <v:textbox inset="0,0,0,0">
                        <w:txbxContent>
                          <w:p w14:paraId="4DAC3C51" w14:textId="77777777" w:rsidR="00452CDF" w:rsidRPr="00C6144F" w:rsidRDefault="00452CDF" w:rsidP="006C56C2">
                            <w:pPr>
                              <w:spacing w:after="0" w:line="240" w:lineRule="auto"/>
                              <w:rPr>
                                <w:rFonts w:ascii="Arial" w:hAnsi="Arial" w:cs="Arial"/>
                                <w:sz w:val="14"/>
                                <w:szCs w:val="14"/>
                                <w:lang w:val="it-IT"/>
                              </w:rPr>
                            </w:pPr>
                            <w:r>
                              <w:rPr>
                                <w:rFonts w:ascii="Arial" w:eastAsia="Arial" w:hAnsi="Arial" w:cs="Arial"/>
                                <w:b/>
                                <w:bCs/>
                                <w:sz w:val="14"/>
                                <w:szCs w:val="14"/>
                                <w:lang w:val="it-IT"/>
                              </w:rPr>
                              <w:t>Silvia</w:t>
                            </w:r>
                            <w:r>
                              <w:rPr>
                                <w:rFonts w:ascii="Arial" w:eastAsia="Arial" w:hAnsi="Arial" w:cs="Arial"/>
                                <w:sz w:val="14"/>
                                <w:szCs w:val="14"/>
                                <w:lang w:val="it-IT"/>
                              </w:rPr>
                              <w:t xml:space="preserve"> </w:t>
                            </w:r>
                            <w:r>
                              <w:rPr>
                                <w:rFonts w:ascii="Arial" w:eastAsia="Arial" w:hAnsi="Arial" w:cs="Arial"/>
                                <w:color w:val="808080"/>
                                <w:sz w:val="14"/>
                                <w:szCs w:val="14"/>
                                <w:lang w:val="it-IT"/>
                              </w:rPr>
                              <w:t>@HIV_SpeakingUp · 22 giu 2017</w:t>
                            </w:r>
                          </w:p>
                          <w:p w14:paraId="6392D4F4" w14:textId="653C0094" w:rsidR="00452CDF" w:rsidRPr="00C6144F" w:rsidRDefault="00452CDF" w:rsidP="006C56C2">
                            <w:pPr>
                              <w:spacing w:after="0" w:line="240" w:lineRule="auto"/>
                              <w:rPr>
                                <w:rFonts w:ascii="Arial" w:hAnsi="Arial" w:cs="Arial"/>
                                <w:sz w:val="14"/>
                                <w:szCs w:val="14"/>
                                <w:lang w:val="it-IT"/>
                              </w:rPr>
                            </w:pPr>
                            <w:r>
                              <w:rPr>
                                <w:rFonts w:ascii="Arial" w:eastAsia="Arial" w:hAnsi="Arial" w:cs="Arial"/>
                                <w:sz w:val="14"/>
                                <w:szCs w:val="14"/>
                                <w:lang w:val="it-IT"/>
                              </w:rPr>
                              <w:t xml:space="preserve">Non ci sono “persone difficili da raggiungere” ma solo servizi che non sono ben organizzati, il </w:t>
                            </w:r>
                            <w:r>
                              <w:rPr>
                                <w:rFonts w:ascii="Arial" w:eastAsia="Arial" w:hAnsi="Arial" w:cs="Arial"/>
                                <w:b/>
                                <w:bCs/>
                                <w:color w:val="00B0F0"/>
                                <w:sz w:val="14"/>
                                <w:szCs w:val="14"/>
                                <w:lang w:val="it-IT"/>
                              </w:rPr>
                              <w:t>#linguaggio</w:t>
                            </w:r>
                            <w:r>
                              <w:rPr>
                                <w:rFonts w:ascii="Arial" w:eastAsia="Arial" w:hAnsi="Arial" w:cs="Arial"/>
                                <w:color w:val="00B0F0"/>
                                <w:sz w:val="14"/>
                                <w:szCs w:val="14"/>
                                <w:lang w:val="it-IT"/>
                              </w:rPr>
                              <w:t xml:space="preserve"> </w:t>
                            </w:r>
                            <w:r>
                              <w:rPr>
                                <w:rFonts w:ascii="Arial" w:eastAsia="Arial" w:hAnsi="Arial" w:cs="Arial"/>
                                <w:sz w:val="14"/>
                                <w:szCs w:val="14"/>
                                <w:lang w:val="it-IT"/>
                              </w:rPr>
                              <w:t xml:space="preserve">contribuisce a creare lo </w:t>
                            </w:r>
                            <w:r>
                              <w:rPr>
                                <w:rFonts w:ascii="Arial" w:eastAsia="Arial" w:hAnsi="Arial" w:cs="Arial"/>
                                <w:b/>
                                <w:bCs/>
                                <w:color w:val="00B0F0"/>
                                <w:sz w:val="14"/>
                                <w:szCs w:val="14"/>
                                <w:lang w:val="it-IT"/>
                              </w:rPr>
                              <w:t>#stigma</w:t>
                            </w:r>
                            <w:r>
                              <w:rPr>
                                <w:rFonts w:ascii="Arial" w:eastAsia="Arial" w:hAnsi="Arial" w:cs="Arial"/>
                                <w:color w:val="00B0F0"/>
                                <w:sz w:val="14"/>
                                <w:szCs w:val="14"/>
                                <w:lang w:val="it-IT"/>
                              </w:rPr>
                              <w:t xml:space="preserve"> #NHIVNA </w:t>
                            </w:r>
                            <w:r>
                              <w:rPr>
                                <w:rFonts w:ascii="Arial" w:eastAsia="Arial" w:hAnsi="Arial" w:cs="Arial"/>
                                <w:b/>
                                <w:bCs/>
                                <w:color w:val="00B0F0"/>
                                <w:sz w:val="14"/>
                                <w:szCs w:val="14"/>
                                <w:lang w:val="it-IT"/>
                              </w:rPr>
                              <w:t>#HIV</w:t>
                            </w:r>
                          </w:p>
                        </w:txbxContent>
                      </v:textbox>
                      <w10:wrap anchorx="page" anchory="page"/>
                    </v:shape>
                  </w:pict>
                </mc:Fallback>
              </mc:AlternateContent>
            </w:r>
            <w:r w:rsidR="00341E39" w:rsidRPr="00727EC8">
              <w:rPr>
                <w:rFonts w:asciiTheme="minorHAnsi" w:hAnsiTheme="minorHAnsi" w:cstheme="minorHAnsi"/>
                <w:noProof/>
                <w:sz w:val="22"/>
                <w:szCs w:val="22"/>
                <w:lang w:val="en-GB" w:eastAsia="zh-TW"/>
              </w:rPr>
              <w:drawing>
                <wp:inline distT="0" distB="0" distL="0" distR="0" wp14:anchorId="7866105E" wp14:editId="7E8EE97F">
                  <wp:extent cx="3415742" cy="485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0521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14666" cy="499190"/>
                          </a:xfrm>
                          <a:prstGeom prst="rect">
                            <a:avLst/>
                          </a:prstGeom>
                          <a:noFill/>
                          <a:ln>
                            <a:noFill/>
                          </a:ln>
                        </pic:spPr>
                      </pic:pic>
                    </a:graphicData>
                  </a:graphic>
                </wp:inline>
              </w:drawing>
            </w:r>
          </w:p>
          <w:p w14:paraId="2AD7E4C4" w14:textId="3337E2FB" w:rsidR="00341E39" w:rsidRPr="00C6144F" w:rsidRDefault="00C6144F" w:rsidP="00417223">
            <w:pPr>
              <w:pStyle w:val="Default"/>
              <w:spacing w:line="276" w:lineRule="auto"/>
              <w:rPr>
                <w:rFonts w:asciiTheme="minorHAnsi" w:hAnsiTheme="minorHAnsi" w:cstheme="minorHAnsi"/>
                <w:color w:val="2E74B5"/>
                <w:sz w:val="18"/>
                <w:szCs w:val="18"/>
                <w:lang w:val="it-IT"/>
              </w:rPr>
            </w:pPr>
            <w:r>
              <w:rPr>
                <w:rFonts w:ascii="Calibri" w:eastAsia="Calibri" w:hAnsi="Calibri" w:cs="Calibri"/>
                <w:i/>
                <w:iCs/>
                <w:color w:val="2E74B5"/>
                <w:sz w:val="18"/>
                <w:szCs w:val="18"/>
                <w:lang w:val="it-IT"/>
              </w:rPr>
              <w:t xml:space="preserve">Twittato da una sostenitrice britannica delle tematiche sull’HIV, Silvia Petretti, in occasione di una riunione dell’Associazione nazionale del personale infermieristico di assistenza ai pazienti con HIV (National HIV Nurses Association) nel 2017, in cui sottolinea che </w:t>
            </w:r>
            <w:r w:rsidR="00FA5A99">
              <w:rPr>
                <w:rFonts w:ascii="Calibri" w:eastAsia="Calibri" w:hAnsi="Calibri" w:cs="Calibri"/>
                <w:i/>
                <w:iCs/>
                <w:color w:val="2E74B5"/>
                <w:sz w:val="18"/>
                <w:szCs w:val="18"/>
                <w:lang w:val="it-IT"/>
              </w:rPr>
              <w:t xml:space="preserve">l’espressione </w:t>
            </w:r>
            <w:r>
              <w:rPr>
                <w:rFonts w:ascii="Calibri" w:eastAsia="Calibri" w:hAnsi="Calibri" w:cs="Calibri"/>
                <w:i/>
                <w:iCs/>
                <w:color w:val="2E74B5"/>
                <w:sz w:val="18"/>
                <w:szCs w:val="18"/>
                <w:lang w:val="it-IT"/>
              </w:rPr>
              <w:t xml:space="preserve">“persone difficili da raggiungere” </w:t>
            </w:r>
            <w:r w:rsidR="00416800">
              <w:rPr>
                <w:rFonts w:ascii="Calibri" w:eastAsia="Calibri" w:hAnsi="Calibri" w:cs="Calibri"/>
                <w:i/>
                <w:iCs/>
                <w:color w:val="2E74B5"/>
                <w:sz w:val="18"/>
                <w:szCs w:val="18"/>
                <w:lang w:val="it-IT"/>
              </w:rPr>
              <w:t xml:space="preserve">pone </w:t>
            </w:r>
            <w:r>
              <w:rPr>
                <w:rFonts w:ascii="Calibri" w:eastAsia="Calibri" w:hAnsi="Calibri" w:cs="Calibri"/>
                <w:i/>
                <w:iCs/>
                <w:color w:val="2E74B5"/>
                <w:sz w:val="18"/>
                <w:szCs w:val="18"/>
                <w:lang w:val="it-IT"/>
              </w:rPr>
              <w:t>l’onere dell’ottenimento dei servizi per l’HIV sugli individui che affrontano le avversità anziché sugli sforzi della sanità pubblica.</w:t>
            </w:r>
          </w:p>
          <w:p w14:paraId="3770028E" w14:textId="77777777" w:rsidR="00341E39" w:rsidRPr="00727EC8" w:rsidRDefault="00355DAB" w:rsidP="00417223">
            <w:pPr>
              <w:pStyle w:val="Default"/>
              <w:spacing w:line="276" w:lineRule="auto"/>
              <w:rPr>
                <w:rFonts w:asciiTheme="minorHAnsi" w:hAnsiTheme="minorHAnsi" w:cstheme="minorHAnsi"/>
                <w:sz w:val="22"/>
                <w:szCs w:val="22"/>
              </w:rPr>
            </w:pPr>
            <w:r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75648" behindDoc="0" locked="0" layoutInCell="1" allowOverlap="1" wp14:anchorId="25707DA0" wp14:editId="67903997">
                      <wp:simplePos x="0" y="0"/>
                      <wp:positionH relativeFrom="page">
                        <wp:posOffset>512445</wp:posOffset>
                      </wp:positionH>
                      <wp:positionV relativeFrom="page">
                        <wp:posOffset>2101850</wp:posOffset>
                      </wp:positionV>
                      <wp:extent cx="3107690" cy="1231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107690" cy="123190"/>
                              </a:xfrm>
                              <a:prstGeom prst="rect">
                                <a:avLst/>
                              </a:prstGeom>
                              <a:solidFill>
                                <a:srgbClr val="F3F7FB"/>
                              </a:solidFill>
                              <a:ln w="6350">
                                <a:noFill/>
                              </a:ln>
                            </wps:spPr>
                            <wps:txbx>
                              <w:txbxContent>
                                <w:p w14:paraId="14A40BFE" w14:textId="77777777" w:rsidR="00452CDF" w:rsidRDefault="00452CDF" w:rsidP="00385ACA">
                                  <w:pPr>
                                    <w:spacing w:after="0" w:line="240" w:lineRule="auto"/>
                                    <w:rPr>
                                      <w:rFonts w:ascii="Arial" w:hAnsi="Arial" w:cs="Arial"/>
                                      <w:sz w:val="14"/>
                                      <w:szCs w:val="14"/>
                                    </w:rPr>
                                  </w:pPr>
                                  <w:r>
                                    <w:rPr>
                                      <w:rFonts w:ascii="Arial" w:eastAsia="Arial" w:hAnsi="Arial" w:cs="Arial"/>
                                      <w:b/>
                                      <w:bCs/>
                                      <w:sz w:val="14"/>
                                      <w:szCs w:val="14"/>
                                      <w:lang w:val="it-IT"/>
                                    </w:rPr>
                                    <w:t>M</w:t>
                                  </w:r>
                                  <w:r>
                                    <w:rPr>
                                      <w:rFonts w:ascii="Arial" w:eastAsia="Arial" w:hAnsi="Arial" w:cs="Arial"/>
                                      <w:b/>
                                      <w:bCs/>
                                      <w:sz w:val="14"/>
                                      <w:szCs w:val="14"/>
                                      <w:u w:val="single"/>
                                      <w:lang w:val="it-IT"/>
                                    </w:rPr>
                                    <w:t>orenike Giwa Onaiwu</w:t>
                                  </w:r>
                                  <w:r>
                                    <w:rPr>
                                      <w:rFonts w:ascii="Arial" w:eastAsia="Arial" w:hAnsi="Arial" w:cs="Arial"/>
                                      <w:sz w:val="14"/>
                                      <w:szCs w:val="14"/>
                                      <w:lang w:val="it-IT"/>
                                    </w:rPr>
                                    <w:t xml:space="preserve"> </w:t>
                                  </w:r>
                                  <w:r>
                                    <w:rPr>
                                      <w:rFonts w:ascii="Arial" w:eastAsia="Arial" w:hAnsi="Arial" w:cs="Arial"/>
                                      <w:color w:val="808080"/>
                                      <w:sz w:val="14"/>
                                      <w:szCs w:val="14"/>
                                      <w:lang w:val="it-IT"/>
                                    </w:rPr>
                                    <w:t>@MorenikeGO · 23 giu 2018</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5707DA0" id="Text Box 12" o:spid="_x0000_s1033" type="#_x0000_t202" style="position:absolute;margin-left:40.35pt;margin-top:165.5pt;width:244.7pt;height:9.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" fillcolor="#f3f7fb" stroked="f" strokeweight=".5pt">
                      <v:textbox inset="0,0,0,0">
                        <w:txbxContent>
                          <w:p w14:paraId="14A40BFE" w14:textId="77777777" w:rsidR="00452CDF" w:rsidRDefault="00452CDF" w:rsidP="00385ACA">
                            <w:pPr>
                              <w:spacing w:after="0" w:line="240" w:lineRule="auto"/>
                              <w:rPr>
                                <w:rFonts w:ascii="Arial" w:hAnsi="Arial" w:cs="Arial"/>
                                <w:sz w:val="14"/>
                                <w:szCs w:val="14"/>
                              </w:rPr>
                            </w:pPr>
                            <w:r>
                              <w:rPr>
                                <w:rFonts w:ascii="Arial" w:eastAsia="Arial" w:hAnsi="Arial" w:cs="Arial"/>
                                <w:b/>
                                <w:bCs/>
                                <w:sz w:val="14"/>
                                <w:szCs w:val="14"/>
                                <w:lang w:val="it-IT"/>
                              </w:rPr>
                              <w:t>M</w:t>
                            </w:r>
                            <w:r>
                              <w:rPr>
                                <w:rFonts w:ascii="Arial" w:eastAsia="Arial" w:hAnsi="Arial" w:cs="Arial"/>
                                <w:b/>
                                <w:bCs/>
                                <w:sz w:val="14"/>
                                <w:szCs w:val="14"/>
                                <w:u w:val="single"/>
                                <w:lang w:val="it-IT"/>
                              </w:rPr>
                              <w:t>orenike Giwa Onaiwu</w:t>
                            </w:r>
                            <w:r>
                              <w:rPr>
                                <w:rFonts w:ascii="Arial" w:eastAsia="Arial" w:hAnsi="Arial" w:cs="Arial"/>
                                <w:sz w:val="14"/>
                                <w:szCs w:val="14"/>
                                <w:lang w:val="it-IT"/>
                              </w:rPr>
                              <w:t xml:space="preserve"> </w:t>
                            </w:r>
                            <w:r>
                              <w:rPr>
                                <w:rFonts w:ascii="Arial" w:eastAsia="Arial" w:hAnsi="Arial" w:cs="Arial"/>
                                <w:color w:val="808080"/>
                                <w:sz w:val="14"/>
                                <w:szCs w:val="14"/>
                                <w:lang w:val="it-IT"/>
                              </w:rPr>
                              <w:t>@MorenikeGO · 23 giu 2018</w:t>
                            </w:r>
                          </w:p>
                        </w:txbxContent>
                      </v:textbox>
                      <w10:wrap anchorx="page" anchory="page"/>
                    </v:shape>
                  </w:pict>
                </mc:Fallback>
              </mc:AlternateContent>
            </w:r>
            <w:r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77696" behindDoc="0" locked="0" layoutInCell="1" allowOverlap="1" wp14:anchorId="6DC2A29E" wp14:editId="5EE5801B">
                      <wp:simplePos x="0" y="0"/>
                      <wp:positionH relativeFrom="page">
                        <wp:posOffset>502285</wp:posOffset>
                      </wp:positionH>
                      <wp:positionV relativeFrom="page">
                        <wp:posOffset>2251075</wp:posOffset>
                      </wp:positionV>
                      <wp:extent cx="3410769" cy="866857"/>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3410769" cy="866857"/>
                              </a:xfrm>
                              <a:prstGeom prst="rect">
                                <a:avLst/>
                              </a:prstGeom>
                              <a:solidFill>
                                <a:srgbClr val="F3F7FB"/>
                              </a:solidFill>
                              <a:ln w="6350">
                                <a:noFill/>
                              </a:ln>
                            </wps:spPr>
                            <wps:txbx>
                              <w:txbxContent>
                                <w:p w14:paraId="13504E36" w14:textId="7348685D" w:rsidR="00452CDF" w:rsidRPr="00C6144F" w:rsidRDefault="00452CDF" w:rsidP="006465E0">
                                  <w:pPr>
                                    <w:spacing w:after="0" w:line="240" w:lineRule="auto"/>
                                    <w:rPr>
                                      <w:rFonts w:ascii="Arial" w:hAnsi="Arial" w:cs="Arial"/>
                                      <w:sz w:val="14"/>
                                      <w:szCs w:val="14"/>
                                      <w:lang w:val="it-IT"/>
                                    </w:rPr>
                                  </w:pPr>
                                  <w:r>
                                    <w:rPr>
                                      <w:rFonts w:ascii="Arial" w:eastAsia="Arial" w:hAnsi="Arial" w:cs="Arial"/>
                                      <w:sz w:val="14"/>
                                      <w:szCs w:val="14"/>
                                      <w:lang w:val="it-IT"/>
                                    </w:rPr>
                                    <w:t xml:space="preserve">Da non crederci! L’attuale presentatrice dell’assemblea plenaria #ACTG2018 si è interrotta a metà frase mentre stava dicendo “partecipanti infetti da HIV” correggendosi con “partecipanti con </w:t>
                                  </w:r>
                                  <w:r>
                                    <w:rPr>
                                      <w:rFonts w:ascii="Arial" w:eastAsia="Arial" w:hAnsi="Arial" w:cs="Arial"/>
                                      <w:b/>
                                      <w:bCs/>
                                      <w:sz w:val="14"/>
                                      <w:szCs w:val="14"/>
                                      <w:lang w:val="it-IT"/>
                                    </w:rPr>
                                    <w:t>HIV</w:t>
                                  </w:r>
                                  <w:r>
                                    <w:rPr>
                                      <w:rFonts w:ascii="Arial" w:eastAsia="Arial" w:hAnsi="Arial" w:cs="Arial"/>
                                      <w:sz w:val="14"/>
                                      <w:szCs w:val="14"/>
                                      <w:lang w:val="it-IT"/>
                                    </w:rPr>
                                    <w:t>”. [emojis]</w:t>
                                  </w:r>
                                </w:p>
                                <w:p w14:paraId="0AD52990" w14:textId="77777777" w:rsidR="00452CDF" w:rsidRPr="00C6144F" w:rsidRDefault="00452CDF" w:rsidP="00385ACA">
                                  <w:pPr>
                                    <w:spacing w:after="0" w:line="240" w:lineRule="auto"/>
                                    <w:rPr>
                                      <w:rFonts w:ascii="Arial" w:hAnsi="Arial" w:cs="Arial"/>
                                      <w:sz w:val="14"/>
                                      <w:szCs w:val="14"/>
                                      <w:lang w:val="it-IT"/>
                                    </w:rPr>
                                  </w:pPr>
                                </w:p>
                                <w:p w14:paraId="2EA838C7" w14:textId="77777777" w:rsidR="00452CDF" w:rsidRPr="00C6144F" w:rsidRDefault="00452CDF" w:rsidP="00385ACA">
                                  <w:pPr>
                                    <w:spacing w:after="0" w:line="240" w:lineRule="auto"/>
                                    <w:rPr>
                                      <w:rFonts w:ascii="Arial" w:hAnsi="Arial" w:cs="Arial"/>
                                      <w:sz w:val="14"/>
                                      <w:szCs w:val="14"/>
                                      <w:lang w:val="it-IT"/>
                                    </w:rPr>
                                  </w:pPr>
                                </w:p>
                                <w:p w14:paraId="0696FE5E" w14:textId="2F3C6474" w:rsidR="00452CDF" w:rsidRPr="00845295" w:rsidRDefault="00452CDF" w:rsidP="00385ACA">
                                  <w:pPr>
                                    <w:spacing w:after="0" w:line="240" w:lineRule="auto"/>
                                    <w:rPr>
                                      <w:rFonts w:ascii="Arial" w:hAnsi="Arial" w:cs="Arial"/>
                                      <w:b/>
                                      <w:bCs/>
                                      <w:sz w:val="14"/>
                                      <w:szCs w:val="14"/>
                                      <w:lang w:val="it-IT"/>
                                    </w:rPr>
                                  </w:pPr>
                                  <w:r>
                                    <w:rPr>
                                      <w:rFonts w:ascii="Arial" w:eastAsia="Arial" w:hAnsi="Arial" w:cs="Arial"/>
                                      <w:sz w:val="14"/>
                                      <w:szCs w:val="14"/>
                                      <w:lang w:val="it-IT"/>
                                    </w:rPr>
                                    <w:t xml:space="preserve">@ACTGNetwork sta adottando criteri di inclusione e compiendo sforzi per evitare termini stigmatizzanti su </w:t>
                                  </w:r>
                                  <w:r>
                                    <w:rPr>
                                      <w:rFonts w:ascii="Arial" w:eastAsia="Arial" w:hAnsi="Arial" w:cs="Arial"/>
                                      <w:b/>
                                      <w:bCs/>
                                      <w:sz w:val="14"/>
                                      <w:szCs w:val="14"/>
                                      <w:lang w:val="it-IT"/>
                                    </w:rPr>
                                    <w:t>#HIV</w:t>
                                  </w:r>
                                  <w:r>
                                    <w:rPr>
                                      <w:rFonts w:ascii="Arial" w:eastAsia="Arial" w:hAnsi="Arial" w:cs="Arial"/>
                                      <w:sz w:val="14"/>
                                      <w:szCs w:val="14"/>
                                      <w:lang w:val="it-IT"/>
                                    </w:rPr>
                                    <w:t xml:space="preserve">! TY! </w:t>
                                  </w:r>
                                  <w:r w:rsidRPr="00020DBF">
                                    <w:rPr>
                                      <w:rFonts w:ascii="Arial" w:eastAsia="Arial" w:hAnsi="Arial" w:cs="Arial"/>
                                      <w:b/>
                                      <w:bCs/>
                                      <w:sz w:val="14"/>
                                      <w:szCs w:val="14"/>
                                      <w:lang w:val="it-IT"/>
                                    </w:rPr>
                                    <w:t>#LanguageMatters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DC2A29E" id="Text Box 13" o:spid="_x0000_s1034" type="#_x0000_t202" style="position:absolute;margin-left:39.55pt;margin-top:177.25pt;width:268.55pt;height:68.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" fillcolor="#f3f7fb" stroked="f" strokeweight=".5pt">
                      <v:textbox inset="0,0,0,0">
                        <w:txbxContent>
                          <w:p w14:paraId="13504E36" w14:textId="7348685D" w:rsidR="00452CDF" w:rsidRPr="00C6144F" w:rsidRDefault="00452CDF" w:rsidP="006465E0">
                            <w:pPr>
                              <w:spacing w:after="0" w:line="240" w:lineRule="auto"/>
                              <w:rPr>
                                <w:rFonts w:ascii="Arial" w:hAnsi="Arial" w:cs="Arial"/>
                                <w:sz w:val="14"/>
                                <w:szCs w:val="14"/>
                                <w:lang w:val="it-IT"/>
                              </w:rPr>
                            </w:pPr>
                            <w:r>
                              <w:rPr>
                                <w:rFonts w:ascii="Arial" w:eastAsia="Arial" w:hAnsi="Arial" w:cs="Arial"/>
                                <w:sz w:val="14"/>
                                <w:szCs w:val="14"/>
                                <w:lang w:val="it-IT"/>
                              </w:rPr>
                              <w:t xml:space="preserve">Da non crederci! L’attuale presentatrice dell’assemblea plenaria #ACTG2018 si è interrotta a metà frase mentre stava dicendo “partecipanti infetti da HIV” correggendosi con “partecipanti con </w:t>
                            </w:r>
                            <w:r>
                              <w:rPr>
                                <w:rFonts w:ascii="Arial" w:eastAsia="Arial" w:hAnsi="Arial" w:cs="Arial"/>
                                <w:b/>
                                <w:bCs/>
                                <w:sz w:val="14"/>
                                <w:szCs w:val="14"/>
                                <w:lang w:val="it-IT"/>
                              </w:rPr>
                              <w:t>HIV</w:t>
                            </w:r>
                            <w:r>
                              <w:rPr>
                                <w:rFonts w:ascii="Arial" w:eastAsia="Arial" w:hAnsi="Arial" w:cs="Arial"/>
                                <w:sz w:val="14"/>
                                <w:szCs w:val="14"/>
                                <w:lang w:val="it-IT"/>
                              </w:rPr>
                              <w:t>”. [emojis]</w:t>
                            </w:r>
                          </w:p>
                          <w:p w14:paraId="0AD52990" w14:textId="77777777" w:rsidR="00452CDF" w:rsidRPr="00C6144F" w:rsidRDefault="00452CDF" w:rsidP="00385ACA">
                            <w:pPr>
                              <w:spacing w:after="0" w:line="240" w:lineRule="auto"/>
                              <w:rPr>
                                <w:rFonts w:ascii="Arial" w:hAnsi="Arial" w:cs="Arial"/>
                                <w:sz w:val="14"/>
                                <w:szCs w:val="14"/>
                                <w:lang w:val="it-IT"/>
                              </w:rPr>
                            </w:pPr>
                          </w:p>
                          <w:p w14:paraId="2EA838C7" w14:textId="77777777" w:rsidR="00452CDF" w:rsidRPr="00C6144F" w:rsidRDefault="00452CDF" w:rsidP="00385ACA">
                            <w:pPr>
                              <w:spacing w:after="0" w:line="240" w:lineRule="auto"/>
                              <w:rPr>
                                <w:rFonts w:ascii="Arial" w:hAnsi="Arial" w:cs="Arial"/>
                                <w:sz w:val="14"/>
                                <w:szCs w:val="14"/>
                                <w:lang w:val="it-IT"/>
                              </w:rPr>
                            </w:pPr>
                          </w:p>
                          <w:p w14:paraId="0696FE5E" w14:textId="2F3C6474" w:rsidR="00452CDF" w:rsidRPr="00845295" w:rsidRDefault="00452CDF" w:rsidP="00385ACA">
                            <w:pPr>
                              <w:spacing w:after="0" w:line="240" w:lineRule="auto"/>
                              <w:rPr>
                                <w:rFonts w:ascii="Arial" w:hAnsi="Arial" w:cs="Arial"/>
                                <w:b/>
                                <w:bCs/>
                                <w:sz w:val="14"/>
                                <w:szCs w:val="14"/>
                                <w:lang w:val="it-IT"/>
                              </w:rPr>
                            </w:pPr>
                            <w:r>
                              <w:rPr>
                                <w:rFonts w:ascii="Arial" w:eastAsia="Arial" w:hAnsi="Arial" w:cs="Arial"/>
                                <w:sz w:val="14"/>
                                <w:szCs w:val="14"/>
                                <w:lang w:val="it-IT"/>
                              </w:rPr>
                              <w:t xml:space="preserve">@ACTGNetwork sta adottando criteri di inclusione e compiendo sforzi per evitare termini stigmatizzanti su </w:t>
                            </w:r>
                            <w:r>
                              <w:rPr>
                                <w:rFonts w:ascii="Arial" w:eastAsia="Arial" w:hAnsi="Arial" w:cs="Arial"/>
                                <w:b/>
                                <w:bCs/>
                                <w:sz w:val="14"/>
                                <w:szCs w:val="14"/>
                                <w:lang w:val="it-IT"/>
                              </w:rPr>
                              <w:t>#HIV</w:t>
                            </w:r>
                            <w:r>
                              <w:rPr>
                                <w:rFonts w:ascii="Arial" w:eastAsia="Arial" w:hAnsi="Arial" w:cs="Arial"/>
                                <w:sz w:val="14"/>
                                <w:szCs w:val="14"/>
                                <w:lang w:val="it-IT"/>
                              </w:rPr>
                              <w:t xml:space="preserve">! TY! </w:t>
                            </w:r>
                            <w:r w:rsidRPr="00020DBF">
                              <w:rPr>
                                <w:rFonts w:ascii="Arial" w:eastAsia="Arial" w:hAnsi="Arial" w:cs="Arial"/>
                                <w:b/>
                                <w:bCs/>
                                <w:sz w:val="14"/>
                                <w:szCs w:val="14"/>
                                <w:lang w:val="it-IT"/>
                              </w:rPr>
                              <w:t>#LanguageMatters</w:t>
                            </w:r>
                          </w:p>
                        </w:txbxContent>
                      </v:textbox>
                      <w10:wrap anchorx="page" anchory="page"/>
                    </v:shape>
                  </w:pict>
                </mc:Fallback>
              </mc:AlternateContent>
            </w:r>
            <w:r w:rsidR="00341E39" w:rsidRPr="00727EC8">
              <w:rPr>
                <w:rFonts w:asciiTheme="minorHAnsi" w:hAnsiTheme="minorHAnsi" w:cstheme="minorHAnsi"/>
                <w:noProof/>
                <w:sz w:val="22"/>
                <w:szCs w:val="22"/>
                <w:lang w:val="en-GB" w:eastAsia="zh-TW"/>
              </w:rPr>
              <w:drawing>
                <wp:inline distT="0" distB="0" distL="0" distR="0" wp14:anchorId="4EB1700B" wp14:editId="082427AC">
                  <wp:extent cx="3914775" cy="10745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46252"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986419" cy="1094168"/>
                          </a:xfrm>
                          <a:prstGeom prst="rect">
                            <a:avLst/>
                          </a:prstGeom>
                          <a:noFill/>
                          <a:ln>
                            <a:noFill/>
                          </a:ln>
                        </pic:spPr>
                      </pic:pic>
                    </a:graphicData>
                  </a:graphic>
                </wp:inline>
              </w:drawing>
            </w:r>
          </w:p>
          <w:p w14:paraId="5F1EC2C6" w14:textId="77777777" w:rsidR="00341E39" w:rsidRPr="00C6144F" w:rsidRDefault="00C6144F" w:rsidP="00417223">
            <w:pPr>
              <w:pStyle w:val="Default"/>
              <w:spacing w:line="276" w:lineRule="auto"/>
              <w:rPr>
                <w:rFonts w:asciiTheme="minorHAnsi" w:hAnsiTheme="minorHAnsi" w:cstheme="minorHAnsi"/>
                <w:color w:val="2E74B5"/>
                <w:sz w:val="18"/>
                <w:szCs w:val="18"/>
                <w:lang w:val="it-IT"/>
              </w:rPr>
            </w:pPr>
            <w:r>
              <w:rPr>
                <w:rFonts w:ascii="Calibri" w:eastAsia="Calibri" w:hAnsi="Calibri" w:cs="Calibri"/>
                <w:i/>
                <w:iCs/>
                <w:color w:val="2E74B5"/>
                <w:sz w:val="18"/>
                <w:szCs w:val="18"/>
                <w:lang w:val="it-IT"/>
              </w:rPr>
              <w:t>Questo tweet di un’educatrice, nonché sostenitrice americana delle tematiche sull’autismo e sull’HIV, Morénike Giwa Onaiwu, si è complimentata in prima persona per il linguaggio utilizzato da un presentatore all’ACTG 2018.</w:t>
            </w:r>
          </w:p>
        </w:tc>
      </w:tr>
    </w:tbl>
    <w:p w14:paraId="6BE3386D" w14:textId="77777777" w:rsidR="00341E39" w:rsidRPr="00C6144F" w:rsidRDefault="00341E39" w:rsidP="00417223">
      <w:pPr>
        <w:pStyle w:val="Default"/>
        <w:spacing w:after="120" w:line="276" w:lineRule="auto"/>
        <w:jc w:val="center"/>
        <w:rPr>
          <w:rFonts w:asciiTheme="minorHAnsi" w:hAnsiTheme="minorHAnsi" w:cstheme="minorHAnsi"/>
          <w:sz w:val="22"/>
          <w:szCs w:val="22"/>
          <w:lang w:val="it-IT"/>
        </w:rPr>
      </w:pPr>
    </w:p>
    <w:p w14:paraId="06F89A06" w14:textId="77777777" w:rsidR="00AA4320" w:rsidRPr="00C6144F" w:rsidRDefault="00C6144F" w:rsidP="00821716">
      <w:pPr>
        <w:pStyle w:val="Heading1"/>
        <w:rPr>
          <w:lang w:val="it-IT"/>
        </w:rPr>
      </w:pPr>
      <w:bookmarkStart w:id="2" w:name="_Toc39003251"/>
      <w:r>
        <w:rPr>
          <w:rFonts w:ascii="Calibri" w:eastAsia="Calibri" w:hAnsi="Calibri" w:cs="Calibri"/>
          <w:bCs/>
          <w:lang w:val="it-IT"/>
        </w:rPr>
        <w:t>Metodologia</w:t>
      </w:r>
      <w:bookmarkEnd w:id="2"/>
    </w:p>
    <w:p w14:paraId="0A39855D" w14:textId="77777777" w:rsidR="00341E39" w:rsidRPr="00C6144F" w:rsidRDefault="00341E39" w:rsidP="00417223">
      <w:pPr>
        <w:pStyle w:val="Default"/>
        <w:spacing w:line="276" w:lineRule="auto"/>
        <w:rPr>
          <w:rFonts w:asciiTheme="minorHAnsi" w:hAnsiTheme="minorHAnsi" w:cstheme="minorHAnsi"/>
          <w:sz w:val="22"/>
          <w:szCs w:val="22"/>
          <w:lang w:val="it-IT"/>
        </w:rPr>
      </w:pPr>
    </w:p>
    <w:p w14:paraId="5BBE0891" w14:textId="4318B10E"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Questa guida è stata creata dalla sezione Scrittura informativa e scientifica (</w:t>
      </w:r>
      <w:r w:rsidRPr="006D4400">
        <w:rPr>
          <w:rFonts w:ascii="Calibri" w:eastAsia="Calibri" w:hAnsi="Calibri" w:cs="Calibri"/>
          <w:sz w:val="22"/>
          <w:szCs w:val="22"/>
          <w:lang w:val="it-IT"/>
        </w:rPr>
        <w:t>News &amp; Science Writing Branch</w:t>
      </w:r>
      <w:r w:rsidR="006D4400">
        <w:rPr>
          <w:rFonts w:ascii="Calibri" w:eastAsia="Calibri" w:hAnsi="Calibri" w:cs="Calibri"/>
          <w:sz w:val="22"/>
          <w:szCs w:val="22"/>
          <w:lang w:val="it-IT"/>
        </w:rPr>
        <w:t>, NSWB</w:t>
      </w:r>
      <w:r>
        <w:rPr>
          <w:rFonts w:ascii="Calibri" w:eastAsia="Calibri" w:hAnsi="Calibri" w:cs="Calibri"/>
          <w:sz w:val="22"/>
          <w:szCs w:val="22"/>
          <w:lang w:val="it-IT"/>
        </w:rPr>
        <w:t>) dell’Ufficio di Comunicazioni e relazioni istituzionali (</w:t>
      </w:r>
      <w:r w:rsidRPr="006D4400">
        <w:rPr>
          <w:rFonts w:ascii="Calibri" w:eastAsia="Calibri" w:hAnsi="Calibri" w:cs="Calibri"/>
          <w:sz w:val="22"/>
          <w:szCs w:val="22"/>
          <w:lang w:val="it-IT"/>
        </w:rPr>
        <w:t>Office of Communications &amp; Government Relations,</w:t>
      </w:r>
      <w:r w:rsidR="006D4400">
        <w:rPr>
          <w:rFonts w:ascii="Calibri" w:eastAsia="Calibri" w:hAnsi="Calibri" w:cs="Calibri"/>
          <w:sz w:val="22"/>
          <w:szCs w:val="22"/>
          <w:lang w:val="it-IT"/>
        </w:rPr>
        <w:t xml:space="preserve"> OCGR</w:t>
      </w:r>
      <w:r>
        <w:rPr>
          <w:rFonts w:ascii="Calibri" w:eastAsia="Calibri" w:hAnsi="Calibri" w:cs="Calibri"/>
          <w:sz w:val="22"/>
          <w:szCs w:val="22"/>
          <w:lang w:val="it-IT"/>
        </w:rPr>
        <w:t>) con il contributo della sezione Operazioni, comunicazioni e informazioni per gli operatori dell’AIDS (</w:t>
      </w:r>
      <w:r w:rsidRPr="006D4400">
        <w:rPr>
          <w:rFonts w:ascii="Calibri" w:eastAsia="Calibri" w:hAnsi="Calibri" w:cs="Calibri"/>
          <w:sz w:val="22"/>
          <w:szCs w:val="22"/>
          <w:lang w:val="it-IT"/>
        </w:rPr>
        <w:t>Workforce Operations, Communications, and Reporting Branch</w:t>
      </w:r>
      <w:r w:rsidR="006D4400">
        <w:rPr>
          <w:rFonts w:ascii="Calibri" w:eastAsia="Calibri" w:hAnsi="Calibri" w:cs="Calibri"/>
          <w:sz w:val="22"/>
          <w:szCs w:val="22"/>
          <w:lang w:val="it-IT"/>
        </w:rPr>
        <w:t>, WOCRB</w:t>
      </w:r>
      <w:r>
        <w:rPr>
          <w:rFonts w:ascii="Calibri" w:eastAsia="Calibri" w:hAnsi="Calibri" w:cs="Calibri"/>
          <w:sz w:val="22"/>
          <w:szCs w:val="22"/>
          <w:lang w:val="it-IT"/>
        </w:rPr>
        <w:t>) della Divisione AIDS (</w:t>
      </w:r>
      <w:r w:rsidRPr="006D4400">
        <w:rPr>
          <w:rFonts w:ascii="Calibri" w:eastAsia="Calibri" w:hAnsi="Calibri" w:cs="Calibri"/>
          <w:sz w:val="22"/>
          <w:szCs w:val="22"/>
          <w:lang w:val="it-IT"/>
        </w:rPr>
        <w:t>Division of AIDS,</w:t>
      </w:r>
      <w:r w:rsidR="006D4400">
        <w:rPr>
          <w:rFonts w:ascii="Calibri" w:eastAsia="Calibri" w:hAnsi="Calibri" w:cs="Calibri"/>
          <w:sz w:val="22"/>
          <w:szCs w:val="22"/>
          <w:lang w:val="it-IT"/>
        </w:rPr>
        <w:t xml:space="preserve"> DAIDS</w:t>
      </w:r>
      <w:r>
        <w:rPr>
          <w:rFonts w:ascii="Calibri" w:eastAsia="Calibri" w:hAnsi="Calibri" w:cs="Calibri"/>
          <w:sz w:val="22"/>
          <w:szCs w:val="22"/>
          <w:lang w:val="it-IT"/>
        </w:rPr>
        <w:t>) del NIAID. Questa guida è un documento dinamico, soggetto a modifiche con l’evolversi degli standard linguistici nei vari settori. L’ultimo aggiornamento apportato a questa guida risale al 19 febbraio 2020.</w:t>
      </w:r>
    </w:p>
    <w:p w14:paraId="245B7CF7" w14:textId="4BDD0DE2"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Prima di concludere la prima versione, vari rappresentanti del NIH, altre organizzazioni di salute pubblica e altri gruppi di sostegno della comunità hanno avuto la possibilità di esaminare e di apportare il proprio contributo alle sezioni rilevanti di questa guida al fine di aiutare a garantire l’accuratezza scientifica e le competenze culturali direttamente attinte dalle comunità. Tra i revisori si annoverano esperti del settore ed esperti di comunicazioni di altri istituti e centri del NIH, incluso l’Istituto nazionale di salute mentale (</w:t>
      </w:r>
      <w:r w:rsidRPr="00C977C0">
        <w:rPr>
          <w:rFonts w:ascii="Calibri" w:eastAsia="Calibri" w:hAnsi="Calibri" w:cs="Calibri"/>
          <w:sz w:val="22"/>
          <w:szCs w:val="22"/>
          <w:lang w:val="it-IT"/>
        </w:rPr>
        <w:t>National Institute of Mental Health</w:t>
      </w:r>
      <w:r w:rsidR="00C977C0">
        <w:rPr>
          <w:rFonts w:ascii="Calibri" w:eastAsia="Calibri" w:hAnsi="Calibri" w:cs="Calibri"/>
          <w:sz w:val="22"/>
          <w:szCs w:val="22"/>
          <w:lang w:val="it-IT"/>
        </w:rPr>
        <w:t>, NIMH</w:t>
      </w:r>
      <w:r>
        <w:rPr>
          <w:rFonts w:ascii="Calibri" w:eastAsia="Calibri" w:hAnsi="Calibri" w:cs="Calibri"/>
          <w:sz w:val="22"/>
          <w:szCs w:val="22"/>
          <w:lang w:val="it-IT"/>
        </w:rPr>
        <w:t>), l’Istituto nazionale per l’abuso di sostanze (</w:t>
      </w:r>
      <w:r w:rsidRPr="00C977C0">
        <w:rPr>
          <w:rFonts w:ascii="Calibri" w:eastAsia="Calibri" w:hAnsi="Calibri" w:cs="Calibri"/>
          <w:sz w:val="22"/>
          <w:szCs w:val="22"/>
          <w:lang w:val="it-IT"/>
        </w:rPr>
        <w:t>National Institute of Drug Abuse</w:t>
      </w:r>
      <w:r w:rsidR="00C977C0">
        <w:rPr>
          <w:rFonts w:ascii="Calibri" w:eastAsia="Calibri" w:hAnsi="Calibri" w:cs="Calibri"/>
          <w:sz w:val="22"/>
          <w:szCs w:val="22"/>
          <w:lang w:val="it-IT"/>
        </w:rPr>
        <w:t>, NIDA</w:t>
      </w:r>
      <w:r>
        <w:rPr>
          <w:rFonts w:ascii="Calibri" w:eastAsia="Calibri" w:hAnsi="Calibri" w:cs="Calibri"/>
          <w:sz w:val="22"/>
          <w:szCs w:val="22"/>
          <w:lang w:val="it-IT"/>
        </w:rPr>
        <w:t>), l’Istituto nazionale per l’abuso di alcol e l’alcolismo (</w:t>
      </w:r>
      <w:r w:rsidRPr="00C977C0">
        <w:rPr>
          <w:rFonts w:ascii="Calibri" w:eastAsia="Calibri" w:hAnsi="Calibri" w:cs="Calibri"/>
          <w:sz w:val="22"/>
          <w:szCs w:val="22"/>
          <w:lang w:val="it-IT"/>
        </w:rPr>
        <w:t>National Institute on Alcohol Abuse and Alcoholism</w:t>
      </w:r>
      <w:r w:rsidR="00C977C0">
        <w:rPr>
          <w:rFonts w:ascii="Calibri" w:eastAsia="Calibri" w:hAnsi="Calibri" w:cs="Calibri"/>
          <w:sz w:val="22"/>
          <w:szCs w:val="22"/>
          <w:lang w:val="it-IT"/>
        </w:rPr>
        <w:t>, NIAAA</w:t>
      </w:r>
      <w:r>
        <w:rPr>
          <w:rFonts w:ascii="Calibri" w:eastAsia="Calibri" w:hAnsi="Calibri" w:cs="Calibri"/>
          <w:sz w:val="22"/>
          <w:szCs w:val="22"/>
          <w:lang w:val="it-IT"/>
        </w:rPr>
        <w:t>), l’Istituto nazionale per la salute delle minoranze e le disparità sanitarie (</w:t>
      </w:r>
      <w:r w:rsidRPr="00C977C0">
        <w:rPr>
          <w:rFonts w:ascii="Calibri" w:eastAsia="Calibri" w:hAnsi="Calibri" w:cs="Calibri"/>
          <w:sz w:val="22"/>
          <w:szCs w:val="22"/>
          <w:lang w:val="it-IT"/>
        </w:rPr>
        <w:t>National Institute on Minority Health and Health Disparities</w:t>
      </w:r>
      <w:r w:rsidR="00C977C0">
        <w:rPr>
          <w:rFonts w:ascii="Calibri" w:eastAsia="Calibri" w:hAnsi="Calibri" w:cs="Calibri"/>
          <w:sz w:val="22"/>
          <w:szCs w:val="22"/>
          <w:lang w:val="it-IT"/>
        </w:rPr>
        <w:t>, NIMHD</w:t>
      </w:r>
      <w:r>
        <w:rPr>
          <w:rFonts w:ascii="Calibri" w:eastAsia="Calibri" w:hAnsi="Calibri" w:cs="Calibri"/>
          <w:sz w:val="22"/>
          <w:szCs w:val="22"/>
          <w:lang w:val="it-IT"/>
        </w:rPr>
        <w:t>), l’Ufficio di ricerca sulla salute della donna (</w:t>
      </w:r>
      <w:r w:rsidRPr="00C977C0">
        <w:rPr>
          <w:rFonts w:ascii="Calibri" w:eastAsia="Calibri" w:hAnsi="Calibri" w:cs="Calibri"/>
          <w:sz w:val="22"/>
          <w:szCs w:val="22"/>
          <w:lang w:val="it-IT"/>
        </w:rPr>
        <w:t>Office of Research on Women’s Health,</w:t>
      </w:r>
      <w:r w:rsidR="00C977C0">
        <w:rPr>
          <w:rFonts w:ascii="Calibri" w:eastAsia="Calibri" w:hAnsi="Calibri" w:cs="Calibri"/>
          <w:sz w:val="22"/>
          <w:szCs w:val="22"/>
          <w:lang w:val="it-IT"/>
        </w:rPr>
        <w:t xml:space="preserve"> ORWH</w:t>
      </w:r>
      <w:r>
        <w:rPr>
          <w:rFonts w:ascii="Calibri" w:eastAsia="Calibri" w:hAnsi="Calibri" w:cs="Calibri"/>
          <w:sz w:val="22"/>
          <w:szCs w:val="22"/>
          <w:lang w:val="it-IT"/>
        </w:rPr>
        <w:t xml:space="preserve">) del NIH e l’Ufficio di </w:t>
      </w:r>
      <w:r>
        <w:rPr>
          <w:rFonts w:ascii="Calibri" w:eastAsia="Calibri" w:hAnsi="Calibri" w:cs="Calibri"/>
          <w:sz w:val="22"/>
          <w:szCs w:val="22"/>
          <w:lang w:val="it-IT"/>
        </w:rPr>
        <w:lastRenderedPageBreak/>
        <w:t>ricerca sulle minoranze sessuali e di genere (</w:t>
      </w:r>
      <w:r w:rsidRPr="00C977C0">
        <w:rPr>
          <w:rFonts w:ascii="Calibri" w:eastAsia="Calibri" w:hAnsi="Calibri" w:cs="Calibri"/>
          <w:sz w:val="22"/>
          <w:szCs w:val="22"/>
          <w:lang w:val="it-IT"/>
        </w:rPr>
        <w:t>Sexual &amp; Gender Minority Research Office</w:t>
      </w:r>
      <w:r w:rsidR="00C977C0">
        <w:rPr>
          <w:rFonts w:ascii="Calibri" w:eastAsia="Calibri" w:hAnsi="Calibri" w:cs="Calibri"/>
          <w:sz w:val="22"/>
          <w:szCs w:val="22"/>
          <w:lang w:val="it-IT"/>
        </w:rPr>
        <w:t>, SGMRO)</w:t>
      </w:r>
      <w:r>
        <w:rPr>
          <w:rFonts w:ascii="Calibri" w:eastAsia="Calibri" w:hAnsi="Calibri" w:cs="Calibri"/>
          <w:sz w:val="22"/>
          <w:szCs w:val="22"/>
          <w:lang w:val="it-IT"/>
        </w:rPr>
        <w:t>. Sono stati inoltre consultati numerosi funzionari del DAIDS, compresi i vertici dell’ufficio di dirigenza.</w:t>
      </w:r>
    </w:p>
    <w:p w14:paraId="64D5E4D9" w14:textId="209B60E7"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Per un punto di vista non federale, il WOCRB ha affidato la revisione di questo documento a un gruppo eterogeneo di membri della comunità in servizio presso le reti di </w:t>
      </w:r>
      <w:hyperlink r:id="rId13" w:history="1">
        <w:r w:rsidRPr="00452CDF">
          <w:rPr>
            <w:rStyle w:val="Hyperlink"/>
            <w:rFonts w:ascii="Calibri" w:eastAsia="Calibri" w:hAnsi="Calibri" w:cs="Calibri"/>
            <w:sz w:val="22"/>
            <w:szCs w:val="22"/>
            <w:lang w:val="it-IT"/>
          </w:rPr>
          <w:t>sperimentazioni cliniche su HIV/AIDS</w:t>
        </w:r>
      </w:hyperlink>
      <w:r>
        <w:rPr>
          <w:rFonts w:ascii="Calibri" w:eastAsia="Calibri" w:hAnsi="Calibri" w:cs="Calibri"/>
          <w:sz w:val="22"/>
          <w:szCs w:val="22"/>
          <w:lang w:val="it-IT"/>
        </w:rPr>
        <w:t xml:space="preserve"> ricoprendo svariate funzioni di collegamento e consulenza con la comunità. Questo gruppo ha compreso sostenitori appartenenti alle comunità che sono o sono state coinvolte con i Comitati di consulenza sociale globale delle reti (Networks’ Global Community Advisory Boards), i partner sociali </w:t>
      </w:r>
      <w:hyperlink r:id="rId14" w:history="1">
        <w:r w:rsidR="000C3486">
          <w:rPr>
            <w:rFonts w:ascii="Calibri" w:eastAsia="Calibri" w:hAnsi="Calibri" w:cs="Calibri"/>
            <w:sz w:val="22"/>
            <w:szCs w:val="22"/>
            <w:lang w:val="it-IT"/>
          </w:rPr>
          <w:t>(</w:t>
        </w:r>
        <w:r>
          <w:rPr>
            <w:rFonts w:ascii="Calibri" w:eastAsia="Calibri" w:hAnsi="Calibri" w:cs="Calibri"/>
            <w:color w:val="0563C1"/>
            <w:sz w:val="22"/>
            <w:szCs w:val="22"/>
            <w:u w:val="single"/>
            <w:lang w:val="it-IT"/>
          </w:rPr>
          <w:t>Community Partners</w:t>
        </w:r>
        <w:r w:rsidR="00EA4587">
          <w:rPr>
            <w:rFonts w:ascii="Calibri" w:eastAsia="Calibri" w:hAnsi="Calibri" w:cs="Calibri"/>
            <w:sz w:val="22"/>
            <w:szCs w:val="22"/>
            <w:lang w:val="it-IT"/>
          </w:rPr>
          <w:t>)</w:t>
        </w:r>
      </w:hyperlink>
      <w:r>
        <w:rPr>
          <w:rFonts w:ascii="Calibri" w:eastAsia="Calibri" w:hAnsi="Calibri" w:cs="Calibri"/>
          <w:sz w:val="22"/>
          <w:szCs w:val="22"/>
          <w:lang w:val="it-IT"/>
        </w:rPr>
        <w:t xml:space="preserve">, il Gruppo di consulenti per la ricerca sociale del Consorzio delle sperimentazioni antitubercolari (Tuberculosis Trials Consortium </w:t>
      </w:r>
      <w:hyperlink r:id="rId15" w:history="1">
        <w:r>
          <w:rPr>
            <w:rFonts w:ascii="Calibri" w:eastAsia="Calibri" w:hAnsi="Calibri" w:cs="Calibri"/>
            <w:color w:val="0563C1"/>
            <w:sz w:val="22"/>
            <w:szCs w:val="22"/>
            <w:u w:val="single"/>
            <w:lang w:val="it-IT"/>
          </w:rPr>
          <w:t>Community Research Advisors Group</w:t>
        </w:r>
        <w:r w:rsidR="00EA4587">
          <w:rPr>
            <w:rFonts w:ascii="Calibri" w:eastAsia="Calibri" w:hAnsi="Calibri" w:cs="Calibri"/>
            <w:sz w:val="22"/>
            <w:szCs w:val="22"/>
            <w:lang w:val="it-IT"/>
          </w:rPr>
          <w:t>)</w:t>
        </w:r>
      </w:hyperlink>
      <w:r>
        <w:rPr>
          <w:rFonts w:ascii="Calibri" w:eastAsia="Calibri" w:hAnsi="Calibri" w:cs="Calibri"/>
          <w:sz w:val="22"/>
          <w:szCs w:val="22"/>
          <w:lang w:val="it-IT"/>
        </w:rPr>
        <w:t xml:space="preserve">, il Comitato delle popolazioni sottorapprensentate del Gruppo di sperimentazioni cliniche sull’AIDS (AIDS Clinical Trials Group </w:t>
      </w:r>
      <w:hyperlink r:id="rId16" w:history="1">
        <w:r>
          <w:rPr>
            <w:rFonts w:ascii="Calibri" w:eastAsia="Calibri" w:hAnsi="Calibri" w:cs="Calibri"/>
            <w:color w:val="0563C1"/>
            <w:sz w:val="22"/>
            <w:szCs w:val="22"/>
            <w:u w:val="single"/>
            <w:lang w:val="it-IT"/>
          </w:rPr>
          <w:t>Underrepresented Populations Committee</w:t>
        </w:r>
        <w:r w:rsidR="00EA4587">
          <w:rPr>
            <w:rFonts w:ascii="Calibri" w:eastAsia="Calibri" w:hAnsi="Calibri" w:cs="Calibri"/>
            <w:sz w:val="22"/>
            <w:szCs w:val="22"/>
            <w:lang w:val="it-IT"/>
          </w:rPr>
          <w:t>)</w:t>
        </w:r>
      </w:hyperlink>
      <w:r>
        <w:rPr>
          <w:rFonts w:ascii="Calibri" w:eastAsia="Calibri" w:hAnsi="Calibri" w:cs="Calibri"/>
          <w:sz w:val="22"/>
          <w:szCs w:val="22"/>
          <w:lang w:val="it-IT"/>
        </w:rPr>
        <w:t xml:space="preserve">, il Comitato scientifico inter-rete sulla salute della donna </w:t>
      </w:r>
      <w:hyperlink r:id="rId17" w:history="1">
        <w:r w:rsidR="000C3486">
          <w:rPr>
            <w:rFonts w:ascii="Calibri" w:eastAsia="Calibri" w:hAnsi="Calibri" w:cs="Calibri"/>
            <w:sz w:val="22"/>
            <w:szCs w:val="22"/>
            <w:lang w:val="it-IT"/>
          </w:rPr>
          <w:t>(</w:t>
        </w:r>
        <w:r>
          <w:rPr>
            <w:rFonts w:ascii="Calibri" w:eastAsia="Calibri" w:hAnsi="Calibri" w:cs="Calibri"/>
            <w:color w:val="0563C1"/>
            <w:sz w:val="22"/>
            <w:szCs w:val="22"/>
            <w:u w:val="single"/>
            <w:lang w:val="it-IT"/>
          </w:rPr>
          <w:t>Women’s Health Inter-Network Scientific Committee</w:t>
        </w:r>
        <w:r w:rsidR="00EA4587">
          <w:rPr>
            <w:rFonts w:ascii="Calibri" w:eastAsia="Calibri" w:hAnsi="Calibri" w:cs="Calibri"/>
            <w:sz w:val="22"/>
            <w:szCs w:val="22"/>
            <w:lang w:val="it-IT"/>
          </w:rPr>
          <w:t>)</w:t>
        </w:r>
      </w:hyperlink>
      <w:r>
        <w:rPr>
          <w:rFonts w:ascii="Calibri" w:eastAsia="Calibri" w:hAnsi="Calibri" w:cs="Calibri"/>
          <w:sz w:val="22"/>
          <w:szCs w:val="22"/>
          <w:lang w:val="it-IT"/>
        </w:rPr>
        <w:t xml:space="preserve">, il Gruppo di lavoro transgender intra-rete (Cross-Network Transgender Working Group) e il Gruppo di lavoro sui progetti esistenti </w:t>
      </w:r>
      <w:hyperlink r:id="rId18" w:history="1">
        <w:r w:rsidR="000C3486">
          <w:rPr>
            <w:rFonts w:ascii="Calibri" w:eastAsia="Calibri" w:hAnsi="Calibri" w:cs="Calibri"/>
            <w:sz w:val="22"/>
            <w:szCs w:val="22"/>
            <w:lang w:val="it-IT"/>
          </w:rPr>
          <w:t>(</w:t>
        </w:r>
        <w:r>
          <w:rPr>
            <w:rFonts w:ascii="Calibri" w:eastAsia="Calibri" w:hAnsi="Calibri" w:cs="Calibri"/>
            <w:color w:val="0563C1"/>
            <w:sz w:val="22"/>
            <w:szCs w:val="22"/>
            <w:u w:val="single"/>
            <w:lang w:val="it-IT"/>
          </w:rPr>
          <w:t>Legacy Project Working Group</w:t>
        </w:r>
        <w:r w:rsidR="00EA4587">
          <w:rPr>
            <w:rFonts w:ascii="Calibri" w:eastAsia="Calibri" w:hAnsi="Calibri" w:cs="Calibri"/>
            <w:sz w:val="22"/>
            <w:szCs w:val="22"/>
            <w:lang w:val="it-IT"/>
          </w:rPr>
          <w:t>)</w:t>
        </w:r>
      </w:hyperlink>
      <w:r>
        <w:rPr>
          <w:rFonts w:ascii="Calibri" w:eastAsia="Calibri" w:hAnsi="Calibri" w:cs="Calibri"/>
          <w:color w:val="2E74B5"/>
          <w:sz w:val="22"/>
          <w:szCs w:val="22"/>
          <w:lang w:val="it-IT"/>
        </w:rPr>
        <w:t xml:space="preserve"> </w:t>
      </w:r>
      <w:r>
        <w:rPr>
          <w:rFonts w:ascii="Calibri" w:eastAsia="Calibri" w:hAnsi="Calibri" w:cs="Calibri"/>
          <w:sz w:val="22"/>
          <w:szCs w:val="22"/>
          <w:lang w:val="it-IT"/>
        </w:rPr>
        <w:t xml:space="preserve">e l’equipe di collaborazione per la ricerca sull’HIV nella donna </w:t>
      </w:r>
      <w:hyperlink r:id="rId19" w:history="1">
        <w:r w:rsidR="000C3486">
          <w:rPr>
            <w:rFonts w:ascii="Calibri" w:eastAsia="Calibri" w:hAnsi="Calibri" w:cs="Calibri"/>
            <w:sz w:val="22"/>
            <w:szCs w:val="22"/>
            <w:lang w:val="it-IT"/>
          </w:rPr>
          <w:t>(</w:t>
        </w:r>
        <w:r>
          <w:rPr>
            <w:rFonts w:ascii="Calibri" w:eastAsia="Calibri" w:hAnsi="Calibri" w:cs="Calibri"/>
            <w:color w:val="0563C1"/>
            <w:sz w:val="22"/>
            <w:szCs w:val="22"/>
            <w:u w:val="single"/>
            <w:lang w:val="it-IT"/>
          </w:rPr>
          <w:t>Women’s HIV Research Collaborative</w:t>
        </w:r>
        <w:r w:rsidR="00EA4587">
          <w:rPr>
            <w:rFonts w:ascii="Calibri" w:eastAsia="Calibri" w:hAnsi="Calibri" w:cs="Calibri"/>
            <w:sz w:val="22"/>
            <w:szCs w:val="22"/>
            <w:lang w:val="it-IT"/>
          </w:rPr>
          <w:t>)</w:t>
        </w:r>
      </w:hyperlink>
      <w:r>
        <w:rPr>
          <w:rFonts w:ascii="Calibri" w:eastAsia="Calibri" w:hAnsi="Calibri" w:cs="Calibri"/>
          <w:sz w:val="22"/>
          <w:szCs w:val="22"/>
          <w:lang w:val="it-IT"/>
        </w:rPr>
        <w:t xml:space="preserve"> dell’Ufficio di Coordinamento delle reti sull’HIV/AIDS </w:t>
      </w:r>
      <w:hyperlink r:id="rId20" w:history="1">
        <w:r w:rsidR="000C3486">
          <w:rPr>
            <w:rFonts w:ascii="Calibri" w:eastAsia="Calibri" w:hAnsi="Calibri" w:cs="Calibri"/>
            <w:sz w:val="22"/>
            <w:szCs w:val="22"/>
            <w:lang w:val="it-IT"/>
          </w:rPr>
          <w:t>(</w:t>
        </w:r>
        <w:r>
          <w:rPr>
            <w:rFonts w:ascii="Calibri" w:eastAsia="Calibri" w:hAnsi="Calibri" w:cs="Calibri"/>
            <w:color w:val="0563C1"/>
            <w:sz w:val="22"/>
            <w:szCs w:val="22"/>
            <w:u w:val="single"/>
            <w:lang w:val="it-IT"/>
          </w:rPr>
          <w:t>Office of HIV/AIDS Network Coordination</w:t>
        </w:r>
        <w:r>
          <w:rPr>
            <w:rFonts w:ascii="Calibri" w:eastAsia="Calibri" w:hAnsi="Calibri" w:cs="Calibri"/>
            <w:color w:val="0563C1"/>
            <w:sz w:val="22"/>
            <w:szCs w:val="22"/>
            <w:lang w:val="it-IT"/>
          </w:rPr>
          <w:t>,</w:t>
        </w:r>
      </w:hyperlink>
      <w:r>
        <w:rPr>
          <w:rFonts w:ascii="Calibri" w:eastAsia="Calibri" w:hAnsi="Calibri" w:cs="Calibri"/>
          <w:color w:val="2E74B5"/>
          <w:sz w:val="22"/>
          <w:szCs w:val="22"/>
          <w:lang w:val="it-IT"/>
        </w:rPr>
        <w:t xml:space="preserve"> </w:t>
      </w:r>
      <w:r>
        <w:rPr>
          <w:rFonts w:ascii="Calibri" w:eastAsia="Calibri" w:hAnsi="Calibri" w:cs="Calibri"/>
          <w:sz w:val="22"/>
          <w:szCs w:val="22"/>
          <w:lang w:val="it-IT"/>
        </w:rPr>
        <w:t xml:space="preserve">[HANC]). Rivolgiamo la nostra più sincera gratitudine a tutti i revisori della comunità, costituita da coloro che vivono con l’HIV, a chi vive in comunità sproporzionatamente affette da HIV, ai cittadini del Sud di tutto il mondo, alle persone di colore, alle donne </w:t>
      </w:r>
      <w:r w:rsidR="006D4F07">
        <w:rPr>
          <w:rFonts w:ascii="Calibri" w:eastAsia="Calibri" w:hAnsi="Calibri" w:cs="Calibri"/>
          <w:sz w:val="22"/>
          <w:szCs w:val="22"/>
          <w:lang w:val="it-IT"/>
        </w:rPr>
        <w:t>cisgender</w:t>
      </w:r>
      <w:r>
        <w:rPr>
          <w:rFonts w:ascii="Calibri" w:eastAsia="Calibri" w:hAnsi="Calibri" w:cs="Calibri"/>
          <w:sz w:val="22"/>
          <w:szCs w:val="22"/>
          <w:lang w:val="it-IT"/>
        </w:rPr>
        <w:t>, alle persone transgender, agli esponenti della comunità LGBTQ (lesbiche, gay, bisessuali</w:t>
      </w:r>
      <w:r w:rsidR="007B0336">
        <w:rPr>
          <w:rFonts w:ascii="Calibri" w:eastAsia="Calibri" w:hAnsi="Calibri" w:cs="Calibri"/>
          <w:sz w:val="22"/>
          <w:szCs w:val="22"/>
          <w:lang w:val="it-IT"/>
        </w:rPr>
        <w:t>,</w:t>
      </w:r>
      <w:r>
        <w:rPr>
          <w:rFonts w:ascii="Calibri" w:eastAsia="Calibri" w:hAnsi="Calibri" w:cs="Calibri"/>
          <w:sz w:val="22"/>
          <w:szCs w:val="22"/>
          <w:lang w:val="it-IT"/>
        </w:rPr>
        <w:t xml:space="preserve"> transgender/transessuali</w:t>
      </w:r>
      <w:r w:rsidR="007B0336">
        <w:rPr>
          <w:rFonts w:ascii="Calibri" w:eastAsia="Calibri" w:hAnsi="Calibri" w:cs="Calibri"/>
          <w:sz w:val="22"/>
          <w:szCs w:val="22"/>
          <w:lang w:val="it-IT"/>
        </w:rPr>
        <w:t xml:space="preserve"> e queer</w:t>
      </w:r>
      <w:r>
        <w:rPr>
          <w:rFonts w:ascii="Calibri" w:eastAsia="Calibri" w:hAnsi="Calibri" w:cs="Calibri"/>
          <w:sz w:val="22"/>
          <w:szCs w:val="22"/>
          <w:lang w:val="it-IT"/>
        </w:rPr>
        <w:t>), ai lavoratori e alle lavoratrici del sesso, a</w:t>
      </w:r>
      <w:r w:rsidR="002F0BFC">
        <w:rPr>
          <w:rFonts w:ascii="Calibri" w:eastAsia="Calibri" w:hAnsi="Calibri" w:cs="Calibri"/>
          <w:sz w:val="22"/>
          <w:szCs w:val="22"/>
          <w:lang w:val="it-IT"/>
        </w:rPr>
        <w:t>lle persone con</w:t>
      </w:r>
      <w:r>
        <w:rPr>
          <w:rFonts w:ascii="Calibri" w:eastAsia="Calibri" w:hAnsi="Calibri" w:cs="Calibri"/>
          <w:sz w:val="22"/>
          <w:szCs w:val="22"/>
          <w:lang w:val="it-IT"/>
        </w:rPr>
        <w:t xml:space="preserve"> disturbo da uso di sostanze, agli anziani e ai giovani, tra gli altri.</w:t>
      </w:r>
    </w:p>
    <w:p w14:paraId="7CB93FDB" w14:textId="74F005E8" w:rsidR="00AA4320" w:rsidRPr="00C6144F" w:rsidRDefault="00C6144F" w:rsidP="00DE409F">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Nel corso della stesura di questo testo guida è stata consultata una varietà di materiali originali. In particolare</w:t>
      </w:r>
      <w:hyperlink r:id="rId21" w:anchor="Stigma-Language-Guide" w:history="1">
        <w:r w:rsidRPr="00452CDF">
          <w:rPr>
            <w:rStyle w:val="Hyperlink"/>
            <w:rFonts w:ascii="Calibri" w:eastAsia="Calibri" w:hAnsi="Calibri" w:cs="Calibri"/>
            <w:sz w:val="22"/>
            <w:szCs w:val="22"/>
            <w:lang w:val="it-IT"/>
          </w:rPr>
          <w:t>, la Guida linguistica sullo stigma dell’HIV</w:t>
        </w:r>
      </w:hyperlink>
      <w:r w:rsidR="00452CDF">
        <w:rPr>
          <w:rFonts w:ascii="Calibri" w:eastAsia="Calibri" w:hAnsi="Calibri" w:cs="Calibri"/>
          <w:sz w:val="22"/>
          <w:szCs w:val="22"/>
          <w:lang w:val="it-IT"/>
        </w:rPr>
        <w:t xml:space="preserve"> </w:t>
      </w:r>
      <w:r w:rsidRPr="00DE409F">
        <w:rPr>
          <w:rFonts w:ascii="Calibri" w:eastAsia="Calibri" w:hAnsi="Calibri" w:cs="Calibri"/>
          <w:color w:val="000000" w:themeColor="text1"/>
          <w:sz w:val="22"/>
          <w:szCs w:val="22"/>
          <w:lang w:val="it-IT"/>
        </w:rPr>
        <w:t>dei Centri per il controllo e la prevenzione delle malattie</w:t>
      </w:r>
      <w:r>
        <w:rPr>
          <w:rFonts w:ascii="Calibri" w:eastAsia="Calibri" w:hAnsi="Calibri" w:cs="Calibri"/>
          <w:color w:val="2E74B5"/>
          <w:sz w:val="22"/>
          <w:szCs w:val="22"/>
          <w:lang w:val="it-IT"/>
        </w:rPr>
        <w:t xml:space="preserve"> </w:t>
      </w:r>
      <w:r>
        <w:rPr>
          <w:rFonts w:ascii="Calibri" w:eastAsia="Calibri" w:hAnsi="Calibri" w:cs="Calibri"/>
          <w:sz w:val="22"/>
          <w:szCs w:val="22"/>
          <w:lang w:val="it-IT"/>
        </w:rPr>
        <w:t xml:space="preserve">e “Why Language Matters: Facing HIV Stigma in Our Own Words” di </w:t>
      </w:r>
      <w:hyperlink r:id="rId22" w:history="1">
        <w:r>
          <w:rPr>
            <w:rFonts w:ascii="Calibri" w:eastAsia="Calibri" w:hAnsi="Calibri" w:cs="Calibri"/>
            <w:color w:val="0563C1"/>
            <w:sz w:val="22"/>
            <w:szCs w:val="22"/>
            <w:u w:val="single"/>
            <w:lang w:val="it-IT"/>
          </w:rPr>
          <w:t>Vickie Lynn</w:t>
        </w:r>
      </w:hyperlink>
      <w:r>
        <w:rPr>
          <w:rFonts w:ascii="Calibri" w:eastAsia="Calibri" w:hAnsi="Calibri" w:cs="Calibri"/>
          <w:sz w:val="22"/>
          <w:szCs w:val="22"/>
          <w:lang w:val="it-IT"/>
        </w:rPr>
        <w:t xml:space="preserve">, Ph.D., MSW, MPH e altri membri dell’iniziativa </w:t>
      </w:r>
      <w:hyperlink r:id="rId23" w:history="1">
        <w:r>
          <w:rPr>
            <w:rFonts w:ascii="Calibri" w:eastAsia="Calibri" w:hAnsi="Calibri" w:cs="Calibri"/>
            <w:color w:val="0563C1"/>
            <w:sz w:val="22"/>
            <w:szCs w:val="22"/>
            <w:u w:val="single"/>
            <w:lang w:val="it-IT"/>
          </w:rPr>
          <w:t>Well Project</w:t>
        </w:r>
      </w:hyperlink>
      <w:r>
        <w:rPr>
          <w:rFonts w:ascii="Calibri" w:eastAsia="Calibri" w:hAnsi="Calibri" w:cs="Calibri"/>
          <w:sz w:val="22"/>
          <w:szCs w:val="22"/>
          <w:lang w:val="it-IT"/>
        </w:rPr>
        <w:t xml:space="preserve"> sono state risorse enormemente preziose sul linguaggio stigmatizzante che gravita attorno all’HIV. Hanno inoltre contribuito al capitolo “</w:t>
      </w:r>
      <w:r w:rsidR="00D32245">
        <w:rPr>
          <w:rFonts w:ascii="Calibri" w:eastAsia="Calibri" w:hAnsi="Calibri" w:cs="Calibri"/>
          <w:sz w:val="22"/>
          <w:szCs w:val="22"/>
          <w:lang w:val="it-IT"/>
        </w:rPr>
        <w:t>Nozioni fondamentali</w:t>
      </w:r>
      <w:r>
        <w:rPr>
          <w:rFonts w:ascii="Calibri" w:eastAsia="Calibri" w:hAnsi="Calibri" w:cs="Calibri"/>
          <w:sz w:val="22"/>
          <w:szCs w:val="22"/>
          <w:lang w:val="it-IT"/>
        </w:rPr>
        <w:t xml:space="preserve"> sull’HIV” di questa guida, nonché altre parti, i materiali inclusi nella </w:t>
      </w:r>
      <w:hyperlink r:id="rId24" w:history="1">
        <w:r>
          <w:rPr>
            <w:rFonts w:ascii="Calibri" w:eastAsia="Calibri" w:hAnsi="Calibri" w:cs="Calibri"/>
            <w:color w:val="0563C1"/>
            <w:sz w:val="22"/>
            <w:szCs w:val="22"/>
            <w:u w:val="single"/>
            <w:lang w:val="it-IT"/>
          </w:rPr>
          <w:t>campagna online #LanguageMatters</w:t>
        </w:r>
      </w:hyperlink>
      <w:r>
        <w:rPr>
          <w:rFonts w:ascii="Calibri" w:eastAsia="Calibri" w:hAnsi="Calibri" w:cs="Calibri"/>
          <w:sz w:val="22"/>
          <w:szCs w:val="22"/>
          <w:lang w:val="it-IT"/>
        </w:rPr>
        <w:t xml:space="preserve"> dell’iniziativa HIVE Online dell’Università della California di San Francisco.</w:t>
      </w:r>
    </w:p>
    <w:p w14:paraId="69D3AB65" w14:textId="15A9E8FC"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Inoltre, i documenti guida e i moduli di formazione compilati dal DAIDS Cross-Network Transgender Working Group hanno contribuito agli standard linguistici riguardo al sesso e all’identità di genere nel capitolo “Sesso, genere e sessualità” di questa guida. Nello specifico, la “Guida all’uso di pratiche inclusive di genere per la ricerca sull’HIV” </w:t>
      </w:r>
      <w:r>
        <w:rPr>
          <w:rFonts w:ascii="Calibri" w:eastAsia="Calibri" w:hAnsi="Calibri" w:cs="Calibri"/>
          <w:sz w:val="22"/>
          <w:szCs w:val="22"/>
          <w:u w:val="single"/>
          <w:lang w:val="it-IT"/>
        </w:rPr>
        <w:t>(</w:t>
      </w:r>
      <w:hyperlink r:id="rId25" w:history="1">
        <w:r>
          <w:rPr>
            <w:rFonts w:ascii="Calibri" w:eastAsia="Calibri" w:hAnsi="Calibri" w:cs="Calibri"/>
            <w:color w:val="0563C1"/>
            <w:sz w:val="22"/>
            <w:szCs w:val="22"/>
            <w:u w:val="single"/>
            <w:lang w:val="it-IT"/>
          </w:rPr>
          <w:t>Guidance on the Use of Gender-Inclusive HIV Research Practices</w:t>
        </w:r>
      </w:hyperlink>
      <w:r>
        <w:rPr>
          <w:rFonts w:ascii="Calibri" w:eastAsia="Calibri" w:hAnsi="Calibri" w:cs="Calibri"/>
          <w:sz w:val="22"/>
          <w:szCs w:val="22"/>
          <w:lang w:val="it-IT"/>
        </w:rPr>
        <w:t xml:space="preserve">) e la relativa Appendice “Uso di un linguaggio inclusivo non stigmatizzante di genere”, in cui si delineano le preferenze linguistiche ribadite nel presente documento. Il Gruppo di lavoro ha attinto ai contributi forniti da rappresentanti dell’associazionismo trans. Il presente capitolo è stato altresì ispirato dal </w:t>
      </w:r>
      <w:hyperlink r:id="rId26" w:history="1">
        <w:r w:rsidRPr="00452CDF">
          <w:rPr>
            <w:rStyle w:val="Hyperlink"/>
            <w:rFonts w:ascii="Calibri" w:eastAsia="Calibri" w:hAnsi="Calibri" w:cs="Calibri"/>
            <w:sz w:val="22"/>
            <w:szCs w:val="22"/>
            <w:lang w:val="it-IT"/>
          </w:rPr>
          <w:t>Piano strategico Trans-NIH 2019-2023</w:t>
        </w:r>
      </w:hyperlink>
      <w:r>
        <w:rPr>
          <w:rFonts w:ascii="Calibri" w:eastAsia="Calibri" w:hAnsi="Calibri" w:cs="Calibri"/>
          <w:sz w:val="22"/>
          <w:szCs w:val="22"/>
          <w:lang w:val="it-IT"/>
        </w:rPr>
        <w:t xml:space="preserve"> per la ricerca sulla salute della donna a cura dell’ORWH.</w:t>
      </w:r>
    </w:p>
    <w:p w14:paraId="78631ED3" w14:textId="77777777"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La guida linguistica sull’“Uso di sostanze” ha preso spunto da un </w:t>
      </w:r>
      <w:hyperlink r:id="rId27" w:history="1">
        <w:r>
          <w:rPr>
            <w:rFonts w:ascii="Calibri" w:eastAsia="Calibri" w:hAnsi="Calibri" w:cs="Calibri"/>
            <w:color w:val="0563C1"/>
            <w:sz w:val="22"/>
            <w:szCs w:val="22"/>
            <w:u w:val="single"/>
            <w:lang w:val="it-IT"/>
          </w:rPr>
          <w:t>memorandum</w:t>
        </w:r>
      </w:hyperlink>
      <w:r>
        <w:rPr>
          <w:rFonts w:ascii="Calibri" w:eastAsia="Calibri" w:hAnsi="Calibri" w:cs="Calibri"/>
          <w:sz w:val="22"/>
          <w:szCs w:val="22"/>
          <w:lang w:val="it-IT"/>
        </w:rPr>
        <w:t xml:space="preserve"> politico del 2017 dell’Ufficio nazionale per il controllo delle droghe intitolato “Modifica della terminologia federale relativa all’uso di sostanze e ai disturbi associati all’uso di sostanze” (</w:t>
      </w:r>
      <w:r>
        <w:rPr>
          <w:rFonts w:ascii="Calibri" w:eastAsia="Calibri" w:hAnsi="Calibri" w:cs="Calibri"/>
          <w:sz w:val="22"/>
          <w:szCs w:val="22"/>
          <w:u w:val="single"/>
          <w:lang w:val="it-IT"/>
        </w:rPr>
        <w:t>Changing Federal Terminology Regarding Substance Use and Substance Use Disorders</w:t>
      </w:r>
      <w:r>
        <w:rPr>
          <w:rFonts w:ascii="Calibri" w:eastAsia="Calibri" w:hAnsi="Calibri" w:cs="Calibri"/>
          <w:sz w:val="22"/>
          <w:szCs w:val="22"/>
          <w:lang w:val="it-IT"/>
        </w:rPr>
        <w:t xml:space="preserve">), nonché dalle </w:t>
      </w:r>
      <w:hyperlink r:id="rId28" w:history="1">
        <w:r>
          <w:rPr>
            <w:rFonts w:ascii="Calibri" w:eastAsia="Calibri" w:hAnsi="Calibri" w:cs="Calibri"/>
            <w:color w:val="0563C1"/>
            <w:sz w:val="22"/>
            <w:szCs w:val="22"/>
            <w:u w:val="single"/>
            <w:lang w:val="it-IT"/>
          </w:rPr>
          <w:t>risorse formative</w:t>
        </w:r>
      </w:hyperlink>
      <w:r>
        <w:rPr>
          <w:rFonts w:ascii="Calibri" w:eastAsia="Calibri" w:hAnsi="Calibri" w:cs="Calibri"/>
          <w:color w:val="2E74B5"/>
          <w:sz w:val="22"/>
          <w:szCs w:val="22"/>
          <w:lang w:val="it-IT"/>
        </w:rPr>
        <w:t xml:space="preserve"> </w:t>
      </w:r>
      <w:r>
        <w:rPr>
          <w:rFonts w:ascii="Calibri" w:eastAsia="Calibri" w:hAnsi="Calibri" w:cs="Calibri"/>
          <w:sz w:val="22"/>
          <w:szCs w:val="22"/>
          <w:lang w:val="it-IT"/>
        </w:rPr>
        <w:t xml:space="preserve">a cura </w:t>
      </w:r>
      <w:r>
        <w:rPr>
          <w:rFonts w:ascii="Calibri" w:eastAsia="Calibri" w:hAnsi="Calibri" w:cs="Calibri"/>
          <w:sz w:val="22"/>
          <w:szCs w:val="22"/>
          <w:lang w:val="it-IT"/>
        </w:rPr>
        <w:lastRenderedPageBreak/>
        <w:t>dell’Amministrazione dei servizi per l’abuso di sostanze e la salute mentale (Substance Abuse and Mental Health Services Administration) e i rispettivi partner.</w:t>
      </w:r>
    </w:p>
    <w:p w14:paraId="0DA27C64" w14:textId="77777777" w:rsidR="00341E39" w:rsidRPr="00C6144F" w:rsidRDefault="00341E39" w:rsidP="00417223">
      <w:pPr>
        <w:pStyle w:val="Default"/>
        <w:spacing w:after="120" w:line="276" w:lineRule="auto"/>
        <w:rPr>
          <w:rFonts w:asciiTheme="minorHAnsi" w:hAnsiTheme="minorHAnsi" w:cstheme="minorHAnsi"/>
          <w:sz w:val="22"/>
          <w:szCs w:val="22"/>
          <w:lang w:val="it-IT"/>
        </w:rPr>
      </w:pPr>
    </w:p>
    <w:p w14:paraId="2D8AC5FF" w14:textId="77777777" w:rsidR="00AA4320" w:rsidRPr="00C6144F" w:rsidRDefault="00C6144F" w:rsidP="00417223">
      <w:pPr>
        <w:pStyle w:val="Default"/>
        <w:spacing w:line="276" w:lineRule="auto"/>
        <w:rPr>
          <w:rFonts w:asciiTheme="minorHAnsi" w:hAnsiTheme="minorHAnsi" w:cstheme="minorHAnsi"/>
          <w:b/>
          <w:color w:val="2E74B5"/>
          <w:sz w:val="28"/>
          <w:szCs w:val="28"/>
          <w:lang w:val="it-IT"/>
        </w:rPr>
      </w:pPr>
      <w:r>
        <w:rPr>
          <w:rFonts w:ascii="Calibri" w:eastAsia="Calibri" w:hAnsi="Calibri" w:cs="Calibri"/>
          <w:b/>
          <w:bCs/>
          <w:color w:val="2E74B5"/>
          <w:sz w:val="28"/>
          <w:szCs w:val="28"/>
          <w:lang w:val="it-IT"/>
        </w:rPr>
        <w:t>Limitazioni</w:t>
      </w:r>
    </w:p>
    <w:p w14:paraId="3FDA8DEB" w14:textId="77777777"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Le preferenze linguistiche descritte in questa guida si applicano principalmente ai parlanti la lingua inglese negli Stati Uniti. Le preferenze linguistiche possono variare in un contesto internazionale. La traduzione può inoltre alterare la connotazione di alcune frasi.</w:t>
      </w:r>
    </w:p>
    <w:p w14:paraId="3E8358BF" w14:textId="77777777" w:rsidR="009F1FD5"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Sebbene sia stata profusa la massima attenzione per incorporare i molteplici punti di vista che connotano la comunità, le proprie preferenze linguistiche personali possono variare. Analogamente, sebbene OCGR e WOCRB continueranno ad esaminare il presente documento per verificarne l’accuratezza e la rilevanza, le preferenze linguistiche sono soggette a variazioni.</w:t>
      </w:r>
    </w:p>
    <w:p w14:paraId="4FF07233" w14:textId="77777777" w:rsidR="009F1FD5" w:rsidRPr="00C6144F" w:rsidRDefault="009F1FD5" w:rsidP="00417223">
      <w:pPr>
        <w:pStyle w:val="Default"/>
        <w:spacing w:after="120" w:line="276" w:lineRule="auto"/>
        <w:rPr>
          <w:rFonts w:asciiTheme="minorHAnsi" w:hAnsiTheme="minorHAnsi" w:cstheme="minorHAnsi"/>
          <w:sz w:val="22"/>
          <w:szCs w:val="22"/>
          <w:lang w:val="it-IT"/>
        </w:rPr>
        <w:sectPr w:rsidR="009F1FD5" w:rsidRPr="00C6144F" w:rsidSect="00341E39">
          <w:headerReference w:type="default" r:id="rId29"/>
          <w:headerReference w:type="first" r:id="rId30"/>
          <w:footerReference w:type="first" r:id="rId31"/>
          <w:pgSz w:w="12240" w:h="15840"/>
          <w:pgMar w:top="1440" w:right="1440" w:bottom="1440" w:left="1440" w:header="720" w:footer="720" w:gutter="0"/>
          <w:cols w:space="720"/>
          <w:titlePg/>
          <w:docGrid w:linePitch="360"/>
        </w:sectPr>
      </w:pPr>
    </w:p>
    <w:p w14:paraId="5659EE0F" w14:textId="77777777" w:rsidR="00AA4320" w:rsidRPr="00C6144F" w:rsidRDefault="00C6144F" w:rsidP="00821716">
      <w:pPr>
        <w:pStyle w:val="Heading1"/>
        <w:rPr>
          <w:lang w:val="it-IT"/>
        </w:rPr>
      </w:pPr>
      <w:bookmarkStart w:id="3" w:name="_Toc39003252"/>
      <w:r>
        <w:rPr>
          <w:rFonts w:ascii="Calibri" w:eastAsia="Calibri" w:hAnsi="Calibri" w:cs="Calibri"/>
          <w:bCs/>
          <w:lang w:val="it-IT"/>
        </w:rPr>
        <w:lastRenderedPageBreak/>
        <w:t>Considerazioni generali</w:t>
      </w:r>
      <w:bookmarkEnd w:id="3"/>
    </w:p>
    <w:p w14:paraId="530EA5FE" w14:textId="77777777" w:rsidR="00AA4320" w:rsidRPr="00C6144F" w:rsidRDefault="00C6144F" w:rsidP="00417223">
      <w:pPr>
        <w:pStyle w:val="Default"/>
        <w:spacing w:after="120" w:line="276" w:lineRule="auto"/>
        <w:rPr>
          <w:rFonts w:asciiTheme="minorHAnsi" w:hAnsiTheme="minorHAnsi" w:cstheme="minorHAnsi"/>
          <w:b/>
          <w:color w:val="2E74B5"/>
          <w:sz w:val="28"/>
          <w:szCs w:val="28"/>
          <w:lang w:val="it-IT"/>
        </w:rPr>
      </w:pPr>
      <w:r>
        <w:rPr>
          <w:rFonts w:ascii="Calibri" w:eastAsia="Calibri" w:hAnsi="Calibri" w:cs="Calibri"/>
          <w:b/>
          <w:bCs/>
          <w:color w:val="2E74B5"/>
          <w:sz w:val="28"/>
          <w:szCs w:val="28"/>
          <w:lang w:val="it-IT"/>
        </w:rPr>
        <w:t>Contesto</w:t>
      </w:r>
    </w:p>
    <w:p w14:paraId="7402D45E" w14:textId="46F81F70"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La scelta del linguaggio appropriato dipende sempre dal contesto in cui esso deve apparire. In linea generale, questa guida </w:t>
      </w:r>
      <w:r w:rsidR="00BD1A44">
        <w:rPr>
          <w:rFonts w:ascii="Calibri" w:eastAsia="Calibri" w:hAnsi="Calibri" w:cs="Calibri"/>
          <w:sz w:val="22"/>
          <w:szCs w:val="22"/>
          <w:lang w:val="it-IT"/>
        </w:rPr>
        <w:t>prende in considerazione il</w:t>
      </w:r>
      <w:r>
        <w:rPr>
          <w:rFonts w:ascii="Calibri" w:eastAsia="Calibri" w:hAnsi="Calibri" w:cs="Calibri"/>
          <w:sz w:val="22"/>
          <w:szCs w:val="22"/>
          <w:lang w:val="it-IT"/>
        </w:rPr>
        <w:t xml:space="preserve"> linguaggio appropriato </w:t>
      </w:r>
      <w:r w:rsidR="00BD1A44">
        <w:rPr>
          <w:rFonts w:ascii="Calibri" w:eastAsia="Calibri" w:hAnsi="Calibri" w:cs="Calibri"/>
          <w:sz w:val="22"/>
          <w:szCs w:val="22"/>
          <w:lang w:val="it-IT"/>
        </w:rPr>
        <w:t>da usare per la comunicazione</w:t>
      </w:r>
      <w:r w:rsidR="00946530">
        <w:rPr>
          <w:rFonts w:ascii="Calibri" w:eastAsia="Calibri" w:hAnsi="Calibri" w:cs="Calibri"/>
          <w:sz w:val="22"/>
          <w:szCs w:val="22"/>
          <w:lang w:val="it-IT"/>
        </w:rPr>
        <w:t xml:space="preserve"> ufficiale dei governi</w:t>
      </w:r>
      <w:r>
        <w:rPr>
          <w:rFonts w:ascii="Calibri" w:eastAsia="Calibri" w:hAnsi="Calibri" w:cs="Calibri"/>
          <w:sz w:val="22"/>
          <w:szCs w:val="22"/>
          <w:lang w:val="it-IT"/>
        </w:rPr>
        <w:t>. Sebbene questi principi possano essere applicati in generale a</w:t>
      </w:r>
      <w:r w:rsidR="00D02DF8">
        <w:rPr>
          <w:rFonts w:ascii="Calibri" w:eastAsia="Calibri" w:hAnsi="Calibri" w:cs="Calibri"/>
          <w:sz w:val="22"/>
          <w:szCs w:val="22"/>
          <w:lang w:val="it-IT"/>
        </w:rPr>
        <w:t>lla</w:t>
      </w:r>
      <w:r>
        <w:rPr>
          <w:rFonts w:ascii="Calibri" w:eastAsia="Calibri" w:hAnsi="Calibri" w:cs="Calibri"/>
          <w:sz w:val="22"/>
          <w:szCs w:val="22"/>
          <w:lang w:val="it-IT"/>
        </w:rPr>
        <w:t xml:space="preserve"> trattazion</w:t>
      </w:r>
      <w:r w:rsidR="00D02DF8">
        <w:rPr>
          <w:rFonts w:ascii="Calibri" w:eastAsia="Calibri" w:hAnsi="Calibri" w:cs="Calibri"/>
          <w:sz w:val="22"/>
          <w:szCs w:val="22"/>
          <w:lang w:val="it-IT"/>
        </w:rPr>
        <w:t>e</w:t>
      </w:r>
      <w:r>
        <w:rPr>
          <w:rFonts w:ascii="Calibri" w:eastAsia="Calibri" w:hAnsi="Calibri" w:cs="Calibri"/>
          <w:sz w:val="22"/>
          <w:szCs w:val="22"/>
          <w:lang w:val="it-IT"/>
        </w:rPr>
        <w:t xml:space="preserve"> di argomenti scientifici, annunci di opportunità di finanziamento (</w:t>
      </w:r>
      <w:r w:rsidRPr="00DC317E">
        <w:rPr>
          <w:rFonts w:ascii="Calibri" w:eastAsia="Calibri" w:hAnsi="Calibri" w:cs="Calibri"/>
          <w:sz w:val="22"/>
          <w:szCs w:val="22"/>
          <w:lang w:val="it-IT"/>
        </w:rPr>
        <w:t>Funding Opportunity Announcements</w:t>
      </w:r>
      <w:r w:rsidR="00DC317E">
        <w:rPr>
          <w:rFonts w:ascii="Calibri" w:eastAsia="Calibri" w:hAnsi="Calibri" w:cs="Calibri"/>
          <w:sz w:val="22"/>
          <w:szCs w:val="22"/>
          <w:lang w:val="it-IT"/>
        </w:rPr>
        <w:t>, FOA</w:t>
      </w:r>
      <w:r>
        <w:rPr>
          <w:rFonts w:ascii="Calibri" w:eastAsia="Calibri" w:hAnsi="Calibri" w:cs="Calibri"/>
          <w:sz w:val="22"/>
          <w:szCs w:val="22"/>
          <w:lang w:val="it-IT"/>
        </w:rPr>
        <w:t>), richieste di proposte (</w:t>
      </w:r>
      <w:r w:rsidRPr="00DC317E">
        <w:rPr>
          <w:rFonts w:ascii="Calibri" w:eastAsia="Calibri" w:hAnsi="Calibri" w:cs="Calibri"/>
          <w:sz w:val="22"/>
          <w:szCs w:val="22"/>
          <w:lang w:val="it-IT"/>
        </w:rPr>
        <w:t>Requests For Proposals</w:t>
      </w:r>
      <w:r w:rsidR="00DC317E">
        <w:rPr>
          <w:rFonts w:ascii="Calibri" w:eastAsia="Calibri" w:hAnsi="Calibri" w:cs="Calibri"/>
          <w:sz w:val="22"/>
          <w:szCs w:val="22"/>
          <w:lang w:val="it-IT"/>
        </w:rPr>
        <w:t>, RFP</w:t>
      </w:r>
      <w:r>
        <w:rPr>
          <w:rFonts w:ascii="Calibri" w:eastAsia="Calibri" w:hAnsi="Calibri" w:cs="Calibri"/>
          <w:sz w:val="22"/>
          <w:szCs w:val="22"/>
          <w:lang w:val="it-IT"/>
        </w:rPr>
        <w:t>), interviste con la stampa e inviti pubblici a partecipare alla ricerca clinica, altri contesti potrebbero richiedere un linguaggio specifico che non si adatta efficacemente alle seguenti linee guida.</w:t>
      </w:r>
    </w:p>
    <w:p w14:paraId="2B9A04D9" w14:textId="77777777" w:rsidR="009F1FD5" w:rsidRPr="00C6144F" w:rsidRDefault="009F1FD5" w:rsidP="00417223">
      <w:pPr>
        <w:pStyle w:val="Default"/>
        <w:spacing w:after="120" w:line="276" w:lineRule="auto"/>
        <w:rPr>
          <w:rFonts w:asciiTheme="minorHAnsi" w:hAnsiTheme="minorHAnsi" w:cstheme="minorHAnsi"/>
          <w:sz w:val="22"/>
          <w:szCs w:val="22"/>
          <w:lang w:val="it-IT"/>
        </w:rPr>
      </w:pPr>
    </w:p>
    <w:p w14:paraId="4EB8C57C" w14:textId="77777777" w:rsidR="00AA4320" w:rsidRPr="00C6144F" w:rsidRDefault="00C6144F" w:rsidP="00417223">
      <w:pPr>
        <w:pStyle w:val="Default"/>
        <w:spacing w:after="120" w:line="276" w:lineRule="auto"/>
        <w:rPr>
          <w:rFonts w:asciiTheme="minorHAnsi" w:hAnsiTheme="minorHAnsi" w:cstheme="minorHAnsi"/>
          <w:b/>
          <w:color w:val="2E74B5"/>
          <w:sz w:val="28"/>
          <w:szCs w:val="28"/>
          <w:lang w:val="it-IT"/>
        </w:rPr>
      </w:pPr>
      <w:r>
        <w:rPr>
          <w:rFonts w:ascii="Calibri" w:eastAsia="Calibri" w:hAnsi="Calibri" w:cs="Calibri"/>
          <w:b/>
          <w:bCs/>
          <w:color w:val="2E74B5"/>
          <w:sz w:val="28"/>
          <w:szCs w:val="28"/>
          <w:lang w:val="it-IT"/>
        </w:rPr>
        <w:t>Immagini</w:t>
      </w:r>
    </w:p>
    <w:p w14:paraId="217CF8EB" w14:textId="2F279A38"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La parola scritta e </w:t>
      </w:r>
      <w:r w:rsidR="005E4825">
        <w:rPr>
          <w:rFonts w:ascii="Calibri" w:eastAsia="Calibri" w:hAnsi="Calibri" w:cs="Calibri"/>
          <w:sz w:val="22"/>
          <w:szCs w:val="22"/>
          <w:lang w:val="it-IT"/>
        </w:rPr>
        <w:t xml:space="preserve">parlata </w:t>
      </w:r>
      <w:r>
        <w:rPr>
          <w:rFonts w:ascii="Calibri" w:eastAsia="Calibri" w:hAnsi="Calibri" w:cs="Calibri"/>
          <w:sz w:val="22"/>
          <w:szCs w:val="22"/>
          <w:lang w:val="it-IT"/>
        </w:rPr>
        <w:t xml:space="preserve">è solo una faccia della comunicazione. Anche le immagini e il linguaggio corporeo trasmettono messaggi, tono e, purtroppo, stigmi. Occorre essere consapevoli del modo in cui un’immagine utilizzata possa interessare i destinatari. Nel contesto dell’HIV, la maggior parte dei </w:t>
      </w:r>
      <w:r w:rsidR="008A7F35">
        <w:rPr>
          <w:rFonts w:ascii="Calibri" w:eastAsia="Calibri" w:hAnsi="Calibri" w:cs="Calibri"/>
          <w:sz w:val="22"/>
          <w:szCs w:val="22"/>
          <w:lang w:val="it-IT"/>
        </w:rPr>
        <w:t xml:space="preserve">rappresentanti delle associazioni </w:t>
      </w:r>
      <w:r>
        <w:rPr>
          <w:rFonts w:ascii="Calibri" w:eastAsia="Calibri" w:hAnsi="Calibri" w:cs="Calibri"/>
          <w:sz w:val="22"/>
          <w:szCs w:val="22"/>
          <w:lang w:val="it-IT"/>
        </w:rPr>
        <w:t xml:space="preserve">preferisce immagini che </w:t>
      </w:r>
      <w:r w:rsidR="009A6DA8">
        <w:rPr>
          <w:rFonts w:ascii="Calibri" w:eastAsia="Calibri" w:hAnsi="Calibri" w:cs="Calibri"/>
          <w:sz w:val="22"/>
          <w:szCs w:val="22"/>
          <w:lang w:val="it-IT"/>
        </w:rPr>
        <w:t xml:space="preserve">mostrino </w:t>
      </w:r>
      <w:r>
        <w:rPr>
          <w:rFonts w:ascii="Calibri" w:eastAsia="Calibri" w:hAnsi="Calibri" w:cs="Calibri"/>
          <w:sz w:val="22"/>
          <w:szCs w:val="22"/>
          <w:lang w:val="it-IT"/>
        </w:rPr>
        <w:t xml:space="preserve">persone che vivono con l’HIV </w:t>
      </w:r>
      <w:r w:rsidR="009A6DA8">
        <w:rPr>
          <w:rFonts w:ascii="Calibri" w:eastAsia="Calibri" w:hAnsi="Calibri" w:cs="Calibri"/>
          <w:sz w:val="22"/>
          <w:szCs w:val="22"/>
          <w:lang w:val="it-IT"/>
        </w:rPr>
        <w:t xml:space="preserve">con positività ed energia, </w:t>
      </w:r>
      <w:r>
        <w:rPr>
          <w:rFonts w:ascii="Calibri" w:eastAsia="Calibri" w:hAnsi="Calibri" w:cs="Calibri"/>
          <w:sz w:val="22"/>
          <w:szCs w:val="22"/>
          <w:lang w:val="it-IT"/>
        </w:rPr>
        <w:t xml:space="preserve">rispetto alle immagini che possono costituire una rappresentazione grafica dei sintomi dell’AIDS. Analogamente, </w:t>
      </w:r>
      <w:r w:rsidR="009A6DA8">
        <w:rPr>
          <w:rFonts w:ascii="Calibri" w:eastAsia="Calibri" w:hAnsi="Calibri" w:cs="Calibri"/>
          <w:sz w:val="22"/>
          <w:szCs w:val="22"/>
          <w:lang w:val="it-IT"/>
        </w:rPr>
        <w:t xml:space="preserve">chi lavora nel campo del </w:t>
      </w:r>
      <w:r>
        <w:rPr>
          <w:rFonts w:ascii="Calibri" w:eastAsia="Calibri" w:hAnsi="Calibri" w:cs="Calibri"/>
          <w:sz w:val="22"/>
          <w:szCs w:val="22"/>
          <w:lang w:val="it-IT"/>
        </w:rPr>
        <w:t>disturbo da uso di sostanze richied</w:t>
      </w:r>
      <w:r w:rsidR="00BC2CF4">
        <w:rPr>
          <w:rFonts w:ascii="Calibri" w:eastAsia="Calibri" w:hAnsi="Calibri" w:cs="Calibri"/>
          <w:sz w:val="22"/>
          <w:szCs w:val="22"/>
          <w:lang w:val="it-IT"/>
        </w:rPr>
        <w:t>e</w:t>
      </w:r>
      <w:r>
        <w:rPr>
          <w:rFonts w:ascii="Calibri" w:eastAsia="Calibri" w:hAnsi="Calibri" w:cs="Calibri"/>
          <w:sz w:val="22"/>
          <w:szCs w:val="22"/>
          <w:lang w:val="it-IT"/>
        </w:rPr>
        <w:t xml:space="preserve"> cautela nell’utilizzo di immagini che rappresentino alcol, siringhe o pillole </w:t>
      </w:r>
      <w:r w:rsidR="00375CBD">
        <w:rPr>
          <w:rFonts w:ascii="Calibri" w:eastAsia="Calibri" w:hAnsi="Calibri" w:cs="Calibri"/>
          <w:sz w:val="22"/>
          <w:szCs w:val="22"/>
          <w:lang w:val="it-IT"/>
        </w:rPr>
        <w:t xml:space="preserve">per rappresentare </w:t>
      </w:r>
      <w:r>
        <w:rPr>
          <w:rFonts w:ascii="Calibri" w:eastAsia="Calibri" w:hAnsi="Calibri" w:cs="Calibri"/>
          <w:sz w:val="22"/>
          <w:szCs w:val="22"/>
          <w:lang w:val="it-IT"/>
        </w:rPr>
        <w:t>l’uso di sostanze, poiché potrebbero invogliare coloro che sono in fase di recupero.</w:t>
      </w:r>
    </w:p>
    <w:p w14:paraId="5266252A" w14:textId="77777777" w:rsidR="009F1FD5" w:rsidRPr="00C6144F" w:rsidRDefault="009F1FD5" w:rsidP="00417223">
      <w:pPr>
        <w:pStyle w:val="Default"/>
        <w:spacing w:after="120" w:line="276" w:lineRule="auto"/>
        <w:rPr>
          <w:rFonts w:asciiTheme="minorHAnsi" w:hAnsiTheme="minorHAnsi" w:cstheme="minorHAnsi"/>
          <w:sz w:val="22"/>
          <w:szCs w:val="22"/>
          <w:lang w:val="it-IT"/>
        </w:rPr>
      </w:pPr>
    </w:p>
    <w:p w14:paraId="33AC9546" w14:textId="77777777" w:rsidR="00AA4320" w:rsidRPr="00C6144F" w:rsidRDefault="00C6144F" w:rsidP="00417223">
      <w:pPr>
        <w:pStyle w:val="Default"/>
        <w:spacing w:after="120" w:line="276" w:lineRule="auto"/>
        <w:rPr>
          <w:rFonts w:asciiTheme="minorHAnsi" w:hAnsiTheme="minorHAnsi" w:cstheme="minorHAnsi"/>
          <w:b/>
          <w:color w:val="2E74B5"/>
          <w:sz w:val="28"/>
          <w:szCs w:val="28"/>
          <w:lang w:val="it-IT"/>
        </w:rPr>
      </w:pPr>
      <w:r>
        <w:rPr>
          <w:rFonts w:ascii="Calibri" w:eastAsia="Calibri" w:hAnsi="Calibri" w:cs="Calibri"/>
          <w:b/>
          <w:bCs/>
          <w:color w:val="2E74B5"/>
          <w:sz w:val="28"/>
          <w:szCs w:val="28"/>
          <w:lang w:val="it-IT"/>
        </w:rPr>
        <w:t>La Regola di platino</w:t>
      </w:r>
    </w:p>
    <w:p w14:paraId="7EE7702C" w14:textId="2BD94906"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Molti </w:t>
      </w:r>
      <w:r w:rsidR="00D52136">
        <w:rPr>
          <w:rFonts w:ascii="Calibri" w:eastAsia="Calibri" w:hAnsi="Calibri" w:cs="Calibri"/>
          <w:sz w:val="22"/>
          <w:szCs w:val="22"/>
          <w:lang w:val="it-IT"/>
        </w:rPr>
        <w:t>sentono dire sin</w:t>
      </w:r>
      <w:r>
        <w:rPr>
          <w:rFonts w:ascii="Calibri" w:eastAsia="Calibri" w:hAnsi="Calibri" w:cs="Calibri"/>
          <w:sz w:val="22"/>
          <w:szCs w:val="22"/>
          <w:lang w:val="it-IT"/>
        </w:rPr>
        <w:t xml:space="preserve"> d</w:t>
      </w:r>
      <w:r w:rsidR="00D52136">
        <w:rPr>
          <w:rFonts w:ascii="Calibri" w:eastAsia="Calibri" w:hAnsi="Calibri" w:cs="Calibri"/>
          <w:sz w:val="22"/>
          <w:szCs w:val="22"/>
          <w:lang w:val="it-IT"/>
        </w:rPr>
        <w:t>a</w:t>
      </w:r>
      <w:r>
        <w:rPr>
          <w:rFonts w:ascii="Calibri" w:eastAsia="Calibri" w:hAnsi="Calibri" w:cs="Calibri"/>
          <w:sz w:val="22"/>
          <w:szCs w:val="22"/>
          <w:lang w:val="it-IT"/>
        </w:rPr>
        <w:t xml:space="preserve"> bambini</w:t>
      </w:r>
      <w:r w:rsidR="00D52136">
        <w:rPr>
          <w:rFonts w:ascii="Calibri" w:eastAsia="Calibri" w:hAnsi="Calibri" w:cs="Calibri"/>
          <w:sz w:val="22"/>
          <w:szCs w:val="22"/>
          <w:lang w:val="it-IT"/>
        </w:rPr>
        <w:t xml:space="preserve"> che</w:t>
      </w:r>
      <w:r>
        <w:rPr>
          <w:rFonts w:ascii="Calibri" w:eastAsia="Calibri" w:hAnsi="Calibri" w:cs="Calibri"/>
          <w:sz w:val="22"/>
          <w:szCs w:val="22"/>
          <w:lang w:val="it-IT"/>
        </w:rPr>
        <w:t xml:space="preserve"> il modo migliore per rispettare gli altri sia seguire la Regola aurea: “Trattare gli altri come vorremmo essere trattati”. Molti </w:t>
      </w:r>
      <w:r w:rsidR="00D52136">
        <w:rPr>
          <w:rFonts w:ascii="Calibri" w:eastAsia="Calibri" w:hAnsi="Calibri" w:cs="Calibri"/>
          <w:sz w:val="22"/>
          <w:szCs w:val="22"/>
          <w:lang w:val="it-IT"/>
        </w:rPr>
        <w:t>rappresentanti d</w:t>
      </w:r>
      <w:r>
        <w:rPr>
          <w:rFonts w:ascii="Calibri" w:eastAsia="Calibri" w:hAnsi="Calibri" w:cs="Calibri"/>
          <w:sz w:val="22"/>
          <w:szCs w:val="22"/>
          <w:lang w:val="it-IT"/>
        </w:rPr>
        <w:t xml:space="preserve">ella comunità HIV promuovono la Regola di platino: “Trattare gli altri come </w:t>
      </w:r>
      <w:r>
        <w:rPr>
          <w:rFonts w:ascii="Calibri" w:eastAsia="Calibri" w:hAnsi="Calibri" w:cs="Calibri"/>
          <w:i/>
          <w:iCs/>
          <w:sz w:val="22"/>
          <w:szCs w:val="22"/>
          <w:lang w:val="it-IT"/>
        </w:rPr>
        <w:t xml:space="preserve">vorrebbero </w:t>
      </w:r>
      <w:r>
        <w:rPr>
          <w:rFonts w:ascii="Calibri" w:eastAsia="Calibri" w:hAnsi="Calibri" w:cs="Calibri"/>
          <w:sz w:val="22"/>
          <w:szCs w:val="22"/>
          <w:lang w:val="it-IT"/>
        </w:rPr>
        <w:t>essere trattati”. Questa guida ha lo scopo di aiutare scienziati e governanti a utilizzare un linguaggio equo, accurato e rispettoso, ma le preferenze possono variare da gruppo a gruppo e da persona a persona. Inoltre, possono evolversi nel tempo.</w:t>
      </w:r>
    </w:p>
    <w:p w14:paraId="0FC74EB5" w14:textId="5AD0E1AE" w:rsidR="00AA4320" w:rsidRPr="00C6144F" w:rsidRDefault="00AB2F00"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È importante r</w:t>
      </w:r>
      <w:r w:rsidR="00C6144F">
        <w:rPr>
          <w:rFonts w:ascii="Calibri" w:eastAsia="Calibri" w:hAnsi="Calibri" w:cs="Calibri"/>
          <w:sz w:val="22"/>
          <w:szCs w:val="22"/>
          <w:lang w:val="it-IT"/>
        </w:rPr>
        <w:t xml:space="preserve">imanere ricettivi ai riscontri di coloro che sono maggiormente colpiti da un linguaggio stigmatizzante e dare priorità alla loro esperienza di vita vissuta. Quando possibile, cercare in modo proattivo spunti utili dalle voci </w:t>
      </w:r>
      <w:r w:rsidR="00634CA4">
        <w:rPr>
          <w:rFonts w:ascii="Calibri" w:eastAsia="Calibri" w:hAnsi="Calibri" w:cs="Calibri"/>
          <w:sz w:val="22"/>
          <w:szCs w:val="22"/>
          <w:lang w:val="it-IT"/>
        </w:rPr>
        <w:t>messe ai margini</w:t>
      </w:r>
      <w:r w:rsidR="00C6144F">
        <w:rPr>
          <w:rFonts w:ascii="Calibri" w:eastAsia="Calibri" w:hAnsi="Calibri" w:cs="Calibri"/>
          <w:sz w:val="22"/>
          <w:szCs w:val="22"/>
          <w:lang w:val="it-IT"/>
        </w:rPr>
        <w:t xml:space="preserve">. Prendere atto che potrebbe non esservi una risposta “giusta” universale per affrontare un determinato argomento e che trovare il linguaggio più appropriato può significare riformulare o ristrutturare un messaggio, anziché sostituire semplicemente dei termini. Sebbene alcuni possano ritenere questo approccio un </w:t>
      </w:r>
      <w:r w:rsidR="00575871">
        <w:rPr>
          <w:rFonts w:ascii="Calibri" w:eastAsia="Calibri" w:hAnsi="Calibri" w:cs="Calibri"/>
          <w:sz w:val="22"/>
          <w:szCs w:val="22"/>
          <w:lang w:val="it-IT"/>
        </w:rPr>
        <w:t xml:space="preserve">compito </w:t>
      </w:r>
      <w:r w:rsidR="0079255F">
        <w:rPr>
          <w:rFonts w:ascii="Calibri" w:eastAsia="Calibri" w:hAnsi="Calibri" w:cs="Calibri"/>
          <w:sz w:val="22"/>
          <w:szCs w:val="22"/>
          <w:lang w:val="it-IT"/>
        </w:rPr>
        <w:t>pesante</w:t>
      </w:r>
      <w:r w:rsidR="00C6144F">
        <w:rPr>
          <w:rFonts w:ascii="Calibri" w:eastAsia="Calibri" w:hAnsi="Calibri" w:cs="Calibri"/>
          <w:sz w:val="22"/>
          <w:szCs w:val="22"/>
          <w:lang w:val="it-IT"/>
        </w:rPr>
        <w:t>, investire in una comunicazione rispettosa può rafforzare il rapporto tra i funzionari governativi e il pubblico che si sta tentando di raggiungere.</w:t>
      </w:r>
    </w:p>
    <w:p w14:paraId="6C234001" w14:textId="77777777" w:rsidR="009F1FD5" w:rsidRPr="00C6144F" w:rsidRDefault="009F1FD5" w:rsidP="00417223">
      <w:pPr>
        <w:pStyle w:val="Default"/>
        <w:spacing w:after="120" w:line="276" w:lineRule="auto"/>
        <w:rPr>
          <w:rFonts w:asciiTheme="minorHAnsi" w:hAnsiTheme="minorHAnsi" w:cstheme="minorHAnsi"/>
          <w:sz w:val="22"/>
          <w:szCs w:val="22"/>
          <w:lang w:val="it-IT"/>
        </w:rPr>
      </w:pPr>
    </w:p>
    <w:p w14:paraId="6BA5103B" w14:textId="77777777" w:rsidR="00845295" w:rsidRDefault="00845295">
      <w:pPr>
        <w:rPr>
          <w:rFonts w:ascii="Calibri" w:eastAsia="Calibri" w:hAnsi="Calibri" w:cs="Calibri"/>
          <w:b/>
          <w:bCs/>
          <w:color w:val="2E74B5"/>
          <w:sz w:val="28"/>
          <w:szCs w:val="28"/>
          <w:lang w:val="it-IT"/>
        </w:rPr>
      </w:pPr>
      <w:r>
        <w:rPr>
          <w:rFonts w:ascii="Calibri" w:eastAsia="Calibri" w:hAnsi="Calibri" w:cs="Calibri"/>
          <w:b/>
          <w:bCs/>
          <w:color w:val="2E74B5"/>
          <w:sz w:val="28"/>
          <w:szCs w:val="28"/>
          <w:lang w:val="it-IT"/>
        </w:rPr>
        <w:br w:type="page"/>
      </w:r>
    </w:p>
    <w:p w14:paraId="1F5B66CB" w14:textId="6C2F3F87" w:rsidR="00AA4320" w:rsidRPr="00C6144F" w:rsidRDefault="00C6144F" w:rsidP="00417223">
      <w:pPr>
        <w:pStyle w:val="Default"/>
        <w:spacing w:after="120" w:line="276" w:lineRule="auto"/>
        <w:rPr>
          <w:rFonts w:asciiTheme="minorHAnsi" w:hAnsiTheme="minorHAnsi" w:cstheme="minorHAnsi"/>
          <w:b/>
          <w:color w:val="2E74B5"/>
          <w:sz w:val="28"/>
          <w:szCs w:val="28"/>
          <w:lang w:val="it-IT"/>
        </w:rPr>
      </w:pPr>
      <w:r>
        <w:rPr>
          <w:rFonts w:ascii="Calibri" w:eastAsia="Calibri" w:hAnsi="Calibri" w:cs="Calibri"/>
          <w:b/>
          <w:bCs/>
          <w:color w:val="2E74B5"/>
          <w:sz w:val="28"/>
          <w:szCs w:val="28"/>
          <w:lang w:val="it-IT"/>
        </w:rPr>
        <w:lastRenderedPageBreak/>
        <w:t>Domande?</w:t>
      </w:r>
    </w:p>
    <w:p w14:paraId="4846C402" w14:textId="0DFB108B" w:rsidR="00845295" w:rsidRDefault="00C6144F" w:rsidP="00417223">
      <w:pPr>
        <w:pStyle w:val="Default"/>
        <w:spacing w:after="120" w:line="276" w:lineRule="auto"/>
        <w:rPr>
          <w:rFonts w:ascii="Calibri" w:eastAsia="Calibri" w:hAnsi="Calibri" w:cs="Calibri"/>
          <w:sz w:val="22"/>
          <w:szCs w:val="22"/>
          <w:lang w:val="it-IT"/>
        </w:rPr>
      </w:pPr>
      <w:r>
        <w:rPr>
          <w:rFonts w:ascii="Calibri" w:eastAsia="Calibri" w:hAnsi="Calibri" w:cs="Calibri"/>
          <w:sz w:val="22"/>
          <w:szCs w:val="22"/>
          <w:lang w:val="it-IT"/>
        </w:rPr>
        <w:t>Per i dipendent</w:t>
      </w:r>
      <w:r w:rsidR="0010491D">
        <w:rPr>
          <w:rFonts w:ascii="Calibri" w:eastAsia="Calibri" w:hAnsi="Calibri" w:cs="Calibri"/>
          <w:sz w:val="22"/>
          <w:szCs w:val="22"/>
          <w:lang w:val="it-IT"/>
        </w:rPr>
        <w:t>i</w:t>
      </w:r>
      <w:r>
        <w:rPr>
          <w:rFonts w:ascii="Calibri" w:eastAsia="Calibri" w:hAnsi="Calibri" w:cs="Calibri"/>
          <w:sz w:val="22"/>
          <w:szCs w:val="22"/>
          <w:lang w:val="it-IT"/>
        </w:rPr>
        <w:t xml:space="preserve"> del NIH, l’Office of Communications &amp; Government Relations del NIAID è disponibile per assistere nelle esigenze di comunicazione e può essere consultato in merito all’utilizzo appropriato del linguaggio. Per i contatti, si prega di rivolgersi all’indirizzo</w:t>
      </w:r>
      <w:r w:rsidR="00845295">
        <w:rPr>
          <w:rFonts w:ascii="Calibri" w:eastAsia="Calibri" w:hAnsi="Calibri" w:cs="Calibri"/>
          <w:sz w:val="22"/>
          <w:szCs w:val="22"/>
          <w:lang w:val="it-IT"/>
        </w:rPr>
        <w:t xml:space="preserve"> </w:t>
      </w:r>
      <w:hyperlink r:id="rId32" w:history="1">
        <w:r w:rsidR="00845295" w:rsidRPr="001A71A9">
          <w:rPr>
            <w:rStyle w:val="Hyperlink"/>
            <w:rFonts w:ascii="Calibri" w:eastAsia="Calibri" w:hAnsi="Calibri" w:cs="Calibri"/>
            <w:sz w:val="22"/>
            <w:szCs w:val="22"/>
            <w:lang w:val="it-IT"/>
          </w:rPr>
          <w:t>NIAIDNews@niaid.nih.gov</w:t>
        </w:r>
      </w:hyperlink>
      <w:r w:rsidR="00845295">
        <w:rPr>
          <w:rFonts w:ascii="Calibri" w:eastAsia="Calibri" w:hAnsi="Calibri" w:cs="Calibri"/>
          <w:sz w:val="22"/>
          <w:szCs w:val="22"/>
          <w:lang w:val="it-IT"/>
        </w:rPr>
        <w:t>.</w:t>
      </w:r>
    </w:p>
    <w:p w14:paraId="73B65E43" w14:textId="364B3244" w:rsidR="00845295" w:rsidRDefault="00845295" w:rsidP="00417223">
      <w:pPr>
        <w:pStyle w:val="Default"/>
        <w:spacing w:after="120" w:line="276" w:lineRule="auto"/>
        <w:rPr>
          <w:rFonts w:ascii="Calibri" w:eastAsia="Calibri" w:hAnsi="Calibri" w:cs="Calibri"/>
          <w:sz w:val="22"/>
          <w:szCs w:val="22"/>
          <w:lang w:val="it-IT"/>
        </w:rPr>
      </w:pPr>
    </w:p>
    <w:p w14:paraId="7DD43357" w14:textId="77777777" w:rsidR="00845295" w:rsidRDefault="00845295" w:rsidP="00417223">
      <w:pPr>
        <w:pStyle w:val="Default"/>
        <w:spacing w:after="120" w:line="276" w:lineRule="auto"/>
        <w:rPr>
          <w:rFonts w:ascii="Calibri" w:eastAsia="Calibri" w:hAnsi="Calibri" w:cs="Calibri"/>
          <w:sz w:val="22"/>
          <w:szCs w:val="22"/>
          <w:lang w:val="it-IT"/>
        </w:rPr>
      </w:pPr>
    </w:p>
    <w:p w14:paraId="170C48D3" w14:textId="77777777" w:rsidR="009F1FD5" w:rsidRPr="00727EC8" w:rsidRDefault="00C6144F" w:rsidP="00821716">
      <w:pPr>
        <w:pStyle w:val="Heading1"/>
      </w:pPr>
      <w:bookmarkStart w:id="4" w:name="_Toc39003253"/>
      <w:r>
        <w:rPr>
          <w:rFonts w:ascii="Calibri" w:eastAsia="Calibri" w:hAnsi="Calibri" w:cs="Calibri"/>
          <w:bCs/>
          <w:lang w:val="it-IT"/>
        </w:rPr>
        <w:t>5 suggerimenti rapidi</w:t>
      </w:r>
      <w:bookmarkEnd w:id="4"/>
    </w:p>
    <w:tbl>
      <w:tblPr>
        <w:tblW w:w="5000" w:type="pct"/>
        <w:tblBorders>
          <w:top w:val="nil"/>
          <w:left w:val="nil"/>
          <w:bottom w:val="nil"/>
          <w:right w:val="nil"/>
        </w:tblBorders>
        <w:tblLook w:val="0000" w:firstRow="0" w:lastRow="0" w:firstColumn="0" w:lastColumn="0" w:noHBand="0" w:noVBand="0"/>
      </w:tblPr>
      <w:tblGrid>
        <w:gridCol w:w="3120"/>
        <w:gridCol w:w="3121"/>
        <w:gridCol w:w="3119"/>
      </w:tblGrid>
      <w:tr w:rsidR="00E4392C" w14:paraId="79EEDD86" w14:textId="77777777" w:rsidTr="00040797">
        <w:trPr>
          <w:tblHeader/>
        </w:trPr>
        <w:tc>
          <w:tcPr>
            <w:tcW w:w="1667" w:type="pct"/>
            <w:tcBorders>
              <w:top w:val="nil"/>
              <w:left w:val="nil"/>
              <w:bottom w:val="single" w:sz="18" w:space="0" w:color="C9C9C9"/>
            </w:tcBorders>
          </w:tcPr>
          <w:p w14:paraId="4D528897" w14:textId="77777777" w:rsidR="00AA4320" w:rsidRPr="00727EC8" w:rsidRDefault="00C6144F" w:rsidP="00040797">
            <w:pPr>
              <w:pStyle w:val="Default"/>
              <w:spacing w:after="120" w:line="276" w:lineRule="auto"/>
              <w:rPr>
                <w:rFonts w:asciiTheme="minorHAnsi" w:hAnsiTheme="minorHAnsi" w:cstheme="minorHAnsi"/>
                <w:b/>
                <w:color w:val="2E74B5"/>
                <w:sz w:val="22"/>
                <w:szCs w:val="22"/>
              </w:rPr>
            </w:pPr>
            <w:r>
              <w:rPr>
                <w:rFonts w:ascii="Calibri" w:eastAsia="Calibri" w:hAnsi="Calibri" w:cs="Calibri"/>
                <w:b/>
                <w:bCs/>
                <w:i/>
                <w:iCs/>
                <w:color w:val="2E74B5"/>
                <w:sz w:val="22"/>
                <w:szCs w:val="22"/>
                <w:lang w:val="it-IT"/>
              </w:rPr>
              <w:t>Provate...</w:t>
            </w:r>
          </w:p>
        </w:tc>
        <w:tc>
          <w:tcPr>
            <w:tcW w:w="1667" w:type="pct"/>
            <w:tcBorders>
              <w:top w:val="nil"/>
              <w:bottom w:val="single" w:sz="18" w:space="0" w:color="C9C9C9"/>
            </w:tcBorders>
          </w:tcPr>
          <w:p w14:paraId="724EDCB3" w14:textId="77777777" w:rsidR="00AA4320" w:rsidRPr="00727EC8" w:rsidRDefault="00C6144F" w:rsidP="00040797">
            <w:pPr>
              <w:pStyle w:val="Default"/>
              <w:spacing w:after="120" w:line="276" w:lineRule="auto"/>
              <w:rPr>
                <w:rFonts w:asciiTheme="minorHAnsi" w:hAnsiTheme="minorHAnsi" w:cstheme="minorHAnsi"/>
                <w:b/>
                <w:color w:val="2E74B5"/>
                <w:sz w:val="22"/>
                <w:szCs w:val="22"/>
              </w:rPr>
            </w:pPr>
            <w:r>
              <w:rPr>
                <w:rFonts w:ascii="Calibri" w:eastAsia="Calibri" w:hAnsi="Calibri" w:cs="Calibri"/>
                <w:b/>
                <w:bCs/>
                <w:i/>
                <w:iCs/>
                <w:color w:val="2E74B5"/>
                <w:sz w:val="22"/>
                <w:szCs w:val="22"/>
                <w:lang w:val="it-IT"/>
              </w:rPr>
              <w:t>Invece di...</w:t>
            </w:r>
          </w:p>
        </w:tc>
        <w:tc>
          <w:tcPr>
            <w:tcW w:w="1666" w:type="pct"/>
            <w:tcBorders>
              <w:top w:val="nil"/>
              <w:bottom w:val="single" w:sz="18" w:space="0" w:color="C9C9C9"/>
              <w:right w:val="nil"/>
            </w:tcBorders>
          </w:tcPr>
          <w:p w14:paraId="5675A2AE" w14:textId="77777777" w:rsidR="00AA4320" w:rsidRPr="00727EC8" w:rsidRDefault="00C6144F" w:rsidP="00040797">
            <w:pPr>
              <w:pStyle w:val="Default"/>
              <w:spacing w:after="120" w:line="276" w:lineRule="auto"/>
              <w:rPr>
                <w:rFonts w:asciiTheme="minorHAnsi" w:hAnsiTheme="minorHAnsi" w:cstheme="minorHAnsi"/>
                <w:color w:val="2E74B5"/>
                <w:sz w:val="22"/>
                <w:szCs w:val="22"/>
              </w:rPr>
            </w:pPr>
            <w:r>
              <w:rPr>
                <w:rFonts w:ascii="Calibri" w:eastAsia="Calibri" w:hAnsi="Calibri" w:cs="Calibri"/>
                <w:b/>
                <w:bCs/>
                <w:i/>
                <w:iCs/>
                <w:color w:val="2E74B5"/>
                <w:sz w:val="22"/>
                <w:szCs w:val="22"/>
                <w:lang w:val="it-IT"/>
              </w:rPr>
              <w:t>Perché...</w:t>
            </w:r>
          </w:p>
        </w:tc>
      </w:tr>
      <w:tr w:rsidR="00E4392C" w14:paraId="0FDCD061" w14:textId="77777777" w:rsidTr="00040797">
        <w:tc>
          <w:tcPr>
            <w:tcW w:w="1667" w:type="pct"/>
            <w:tcBorders>
              <w:top w:val="single" w:sz="18" w:space="0" w:color="C9C9C9"/>
            </w:tcBorders>
            <w:shd w:val="clear" w:color="auto" w:fill="EDEDED"/>
          </w:tcPr>
          <w:p w14:paraId="5BB56898" w14:textId="77777777" w:rsidR="00581579" w:rsidRPr="00727EC8" w:rsidRDefault="00C6144F" w:rsidP="00040797">
            <w:pPr>
              <w:pStyle w:val="Default"/>
              <w:spacing w:line="276" w:lineRule="auto"/>
              <w:rPr>
                <w:rFonts w:asciiTheme="minorHAnsi" w:hAnsiTheme="minorHAnsi" w:cstheme="minorHAnsi"/>
                <w:b/>
                <w:bCs/>
                <w:sz w:val="22"/>
                <w:szCs w:val="22"/>
              </w:rPr>
            </w:pPr>
            <w:r>
              <w:rPr>
                <w:rFonts w:ascii="Calibri" w:eastAsia="Calibri" w:hAnsi="Calibri" w:cs="Calibri"/>
                <w:b/>
                <w:bCs/>
                <w:sz w:val="22"/>
                <w:szCs w:val="22"/>
                <w:lang w:val="it-IT"/>
              </w:rPr>
              <w:t>HIV</w:t>
            </w:r>
          </w:p>
          <w:p w14:paraId="597A866E" w14:textId="77777777" w:rsidR="00581579"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malattia da HIV</w:t>
            </w:r>
          </w:p>
        </w:tc>
        <w:tc>
          <w:tcPr>
            <w:tcW w:w="1667" w:type="pct"/>
            <w:tcBorders>
              <w:top w:val="single" w:sz="18" w:space="0" w:color="C9C9C9"/>
            </w:tcBorders>
            <w:shd w:val="clear" w:color="auto" w:fill="EDEDED"/>
          </w:tcPr>
          <w:p w14:paraId="4C84036D" w14:textId="77777777" w:rsidR="00581579"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infezione da HIV</w:t>
            </w:r>
          </w:p>
        </w:tc>
        <w:tc>
          <w:tcPr>
            <w:tcW w:w="1666" w:type="pct"/>
            <w:vMerge w:val="restart"/>
            <w:tcBorders>
              <w:top w:val="single" w:sz="18" w:space="0" w:color="C9C9C9"/>
            </w:tcBorders>
            <w:shd w:val="clear" w:color="auto" w:fill="EDEDED"/>
          </w:tcPr>
          <w:p w14:paraId="7F8441CA" w14:textId="33151F98" w:rsidR="00581579"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 xml:space="preserve">Il termine “infezione” porta in sé la stigmatizzazione di essere contagiosi, una minaccia, sporchi. I sostenitori delle cause sull’HIV evidenziano frequentemente le conseguenze dannose della scelta di questo termine. Quando ci si riferisce alle persone, </w:t>
            </w:r>
            <w:r w:rsidR="00C42A86">
              <w:rPr>
                <w:rFonts w:ascii="Calibri" w:eastAsia="Calibri" w:hAnsi="Calibri" w:cs="Calibri"/>
                <w:sz w:val="22"/>
                <w:szCs w:val="22"/>
                <w:lang w:val="it-IT"/>
              </w:rPr>
              <w:t>un</w:t>
            </w:r>
            <w:r>
              <w:rPr>
                <w:rFonts w:ascii="Calibri" w:eastAsia="Calibri" w:hAnsi="Calibri" w:cs="Calibri"/>
                <w:sz w:val="22"/>
                <w:szCs w:val="22"/>
                <w:lang w:val="it-IT"/>
              </w:rPr>
              <w:t xml:space="preserve"> linguaggio </w:t>
            </w:r>
            <w:r w:rsidR="00C42A86">
              <w:rPr>
                <w:rFonts w:ascii="Calibri" w:eastAsia="Calibri" w:hAnsi="Calibri" w:cs="Calibri"/>
                <w:sz w:val="22"/>
                <w:szCs w:val="22"/>
                <w:lang w:val="it-IT"/>
              </w:rPr>
              <w:t xml:space="preserve">che metta al centro la </w:t>
            </w:r>
            <w:r>
              <w:rPr>
                <w:rFonts w:ascii="Calibri" w:eastAsia="Calibri" w:hAnsi="Calibri" w:cs="Calibri"/>
                <w:sz w:val="22"/>
                <w:szCs w:val="22"/>
                <w:lang w:val="it-IT"/>
              </w:rPr>
              <w:t>persona sottolinea l’umanità. “Vivere con” è un’affermazione di vita preferita da molti sostenitori. Anche “persone con HIV” è accettabile.</w:t>
            </w:r>
          </w:p>
        </w:tc>
      </w:tr>
      <w:tr w:rsidR="00E4392C" w:rsidRPr="00BD1A44" w14:paraId="55E7367E" w14:textId="77777777" w:rsidTr="00040797">
        <w:tc>
          <w:tcPr>
            <w:tcW w:w="1667" w:type="pct"/>
            <w:shd w:val="clear" w:color="auto" w:fill="EDEDED"/>
          </w:tcPr>
          <w:p w14:paraId="2532E598" w14:textId="77777777" w:rsidR="00581579"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b/>
                <w:bCs/>
                <w:sz w:val="22"/>
                <w:szCs w:val="22"/>
                <w:lang w:val="it-IT"/>
              </w:rPr>
              <w:t>persone che vivono con l’HIV</w:t>
            </w:r>
          </w:p>
        </w:tc>
        <w:tc>
          <w:tcPr>
            <w:tcW w:w="1667" w:type="pct"/>
            <w:shd w:val="clear" w:color="auto" w:fill="EDEDED"/>
          </w:tcPr>
          <w:p w14:paraId="2C9EAF38" w14:textId="77777777" w:rsidR="00581579"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persone con infezione da HIV</w:t>
            </w:r>
          </w:p>
        </w:tc>
        <w:tc>
          <w:tcPr>
            <w:tcW w:w="1666" w:type="pct"/>
            <w:vMerge/>
            <w:shd w:val="clear" w:color="auto" w:fill="EDEDED"/>
          </w:tcPr>
          <w:p w14:paraId="5EB4B742" w14:textId="77777777" w:rsidR="00581579" w:rsidRPr="00C6144F" w:rsidRDefault="00581579" w:rsidP="00040797">
            <w:pPr>
              <w:pStyle w:val="Default"/>
              <w:spacing w:after="120" w:line="276" w:lineRule="auto"/>
              <w:rPr>
                <w:rFonts w:asciiTheme="minorHAnsi" w:hAnsiTheme="minorHAnsi" w:cstheme="minorHAnsi"/>
                <w:sz w:val="22"/>
                <w:szCs w:val="22"/>
                <w:lang w:val="it-IT"/>
              </w:rPr>
            </w:pPr>
          </w:p>
        </w:tc>
      </w:tr>
      <w:tr w:rsidR="00E4392C" w:rsidRPr="00BD1A44" w14:paraId="171BB3E4" w14:textId="77777777" w:rsidTr="00040797">
        <w:tc>
          <w:tcPr>
            <w:tcW w:w="1667" w:type="pct"/>
            <w:shd w:val="clear" w:color="auto" w:fill="auto"/>
          </w:tcPr>
          <w:p w14:paraId="22225F9C" w14:textId="77777777" w:rsidR="00AA4320"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HIV</w:t>
            </w:r>
          </w:p>
        </w:tc>
        <w:tc>
          <w:tcPr>
            <w:tcW w:w="1667" w:type="pct"/>
            <w:shd w:val="clear" w:color="auto" w:fill="auto"/>
          </w:tcPr>
          <w:p w14:paraId="1BBAA35D" w14:textId="77777777" w:rsidR="00AA4320"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HIV/AIDS</w:t>
            </w:r>
          </w:p>
        </w:tc>
        <w:tc>
          <w:tcPr>
            <w:tcW w:w="1666" w:type="pct"/>
            <w:shd w:val="clear" w:color="auto" w:fill="auto"/>
          </w:tcPr>
          <w:p w14:paraId="6219E965" w14:textId="77777777" w:rsidR="00AA4320"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AIDS evoca sofferenza e morte e deve essere utilizzato solo quando si descrive specificamente l’AIDS. HIV include sia HIV che AIDS, quando il riferimento non è specifico, come in “l’epidemia di HIV”.</w:t>
            </w:r>
          </w:p>
        </w:tc>
      </w:tr>
      <w:tr w:rsidR="00E4392C" w:rsidRPr="00BD1A44" w14:paraId="28DE67FE" w14:textId="77777777" w:rsidTr="00040797">
        <w:tc>
          <w:tcPr>
            <w:tcW w:w="1667" w:type="pct"/>
            <w:shd w:val="clear" w:color="auto" w:fill="EDEDED"/>
          </w:tcPr>
          <w:p w14:paraId="1CD0F065" w14:textId="77777777" w:rsidR="00581579"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b/>
                <w:bCs/>
                <w:sz w:val="22"/>
                <w:szCs w:val="22"/>
                <w:lang w:val="it-IT"/>
              </w:rPr>
              <w:t xml:space="preserve">comunità/popolazione interessata </w:t>
            </w:r>
            <w:r>
              <w:rPr>
                <w:rFonts w:ascii="Calibri" w:eastAsia="Calibri" w:hAnsi="Calibri" w:cs="Calibri"/>
                <w:sz w:val="22"/>
                <w:szCs w:val="22"/>
                <w:lang w:val="it-IT"/>
              </w:rPr>
              <w:t>o</w:t>
            </w:r>
          </w:p>
          <w:p w14:paraId="16A31FDF" w14:textId="77777777" w:rsidR="00AA4320"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b/>
                <w:bCs/>
                <w:sz w:val="22"/>
                <w:szCs w:val="22"/>
                <w:lang w:val="it-IT"/>
              </w:rPr>
              <w:t>popolazione a incidenza elevata</w:t>
            </w:r>
          </w:p>
        </w:tc>
        <w:tc>
          <w:tcPr>
            <w:tcW w:w="1667" w:type="pct"/>
            <w:shd w:val="clear" w:color="auto" w:fill="EDEDED"/>
          </w:tcPr>
          <w:p w14:paraId="0B0A64F0" w14:textId="77777777" w:rsidR="00AA4320"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persone/popolazione/gruppo ad alto rischio</w:t>
            </w:r>
          </w:p>
        </w:tc>
        <w:tc>
          <w:tcPr>
            <w:tcW w:w="1666" w:type="pct"/>
            <w:shd w:val="clear" w:color="auto" w:fill="EDEDED"/>
          </w:tcPr>
          <w:p w14:paraId="28CF0422" w14:textId="26833B63" w:rsidR="00AA4320"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Le persone e le comunità non sono intrinsecamente </w:t>
            </w:r>
            <w:r w:rsidR="005A06C6">
              <w:rPr>
                <w:rFonts w:ascii="Calibri" w:eastAsia="Calibri" w:hAnsi="Calibri" w:cs="Calibri"/>
                <w:sz w:val="22"/>
                <w:szCs w:val="22"/>
                <w:lang w:val="it-IT"/>
              </w:rPr>
              <w:t xml:space="preserve">a </w:t>
            </w:r>
            <w:r>
              <w:rPr>
                <w:rFonts w:ascii="Calibri" w:eastAsia="Calibri" w:hAnsi="Calibri" w:cs="Calibri"/>
                <w:sz w:val="22"/>
                <w:szCs w:val="22"/>
                <w:lang w:val="it-IT"/>
              </w:rPr>
              <w:t xml:space="preserve">rischio. I termini preferiti riconoscono le </w:t>
            </w:r>
            <w:r w:rsidR="00F3697F">
              <w:rPr>
                <w:rFonts w:ascii="Calibri" w:eastAsia="Calibri" w:hAnsi="Calibri" w:cs="Calibri"/>
                <w:sz w:val="22"/>
                <w:szCs w:val="22"/>
                <w:lang w:val="it-IT"/>
              </w:rPr>
              <w:t xml:space="preserve">difficoltà di tipo </w:t>
            </w:r>
            <w:r>
              <w:rPr>
                <w:rFonts w:ascii="Calibri" w:eastAsia="Calibri" w:hAnsi="Calibri" w:cs="Calibri"/>
                <w:sz w:val="22"/>
                <w:szCs w:val="22"/>
                <w:lang w:val="it-IT"/>
              </w:rPr>
              <w:t>social</w:t>
            </w:r>
            <w:r w:rsidR="00F3697F">
              <w:rPr>
                <w:rFonts w:ascii="Calibri" w:eastAsia="Calibri" w:hAnsi="Calibri" w:cs="Calibri"/>
                <w:sz w:val="22"/>
                <w:szCs w:val="22"/>
                <w:lang w:val="it-IT"/>
              </w:rPr>
              <w:t>e</w:t>
            </w:r>
            <w:r>
              <w:rPr>
                <w:rFonts w:ascii="Calibri" w:eastAsia="Calibri" w:hAnsi="Calibri" w:cs="Calibri"/>
                <w:sz w:val="22"/>
                <w:szCs w:val="22"/>
                <w:lang w:val="it-IT"/>
              </w:rPr>
              <w:t xml:space="preserve"> e rispecchiano accuratamente le dinamiche della malattia.</w:t>
            </w:r>
          </w:p>
        </w:tc>
      </w:tr>
      <w:tr w:rsidR="00E4392C" w:rsidRPr="00BD1A44" w14:paraId="0D4626F2" w14:textId="77777777" w:rsidTr="00040797">
        <w:tc>
          <w:tcPr>
            <w:tcW w:w="1667" w:type="pct"/>
            <w:shd w:val="clear" w:color="auto" w:fill="auto"/>
          </w:tcPr>
          <w:p w14:paraId="7748345E" w14:textId="77777777" w:rsidR="00AA4320"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b/>
                <w:bCs/>
                <w:sz w:val="22"/>
                <w:szCs w:val="22"/>
                <w:lang w:val="it-IT"/>
              </w:rPr>
              <w:lastRenderedPageBreak/>
              <w:t xml:space="preserve">sesso senza preservativo </w:t>
            </w:r>
            <w:r>
              <w:rPr>
                <w:rFonts w:ascii="Calibri" w:eastAsia="Calibri" w:hAnsi="Calibri" w:cs="Calibri"/>
                <w:sz w:val="22"/>
                <w:szCs w:val="22"/>
                <w:lang w:val="it-IT"/>
              </w:rPr>
              <w:t>o</w:t>
            </w:r>
          </w:p>
          <w:p w14:paraId="280DE3B9" w14:textId="77777777" w:rsidR="00AA4320"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b/>
                <w:bCs/>
                <w:sz w:val="22"/>
                <w:szCs w:val="22"/>
                <w:lang w:val="it-IT"/>
              </w:rPr>
              <w:t>sesso senza uso di dispositivi di prevenzione</w:t>
            </w:r>
          </w:p>
        </w:tc>
        <w:tc>
          <w:tcPr>
            <w:tcW w:w="1667" w:type="pct"/>
            <w:shd w:val="clear" w:color="auto" w:fill="auto"/>
          </w:tcPr>
          <w:p w14:paraId="37E60780" w14:textId="77777777" w:rsidR="00AA4320"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sesso non protetto</w:t>
            </w:r>
          </w:p>
          <w:p w14:paraId="0EBA846E" w14:textId="77777777" w:rsidR="00AA4320"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sesso non sicuro</w:t>
            </w:r>
          </w:p>
        </w:tc>
        <w:tc>
          <w:tcPr>
            <w:tcW w:w="1666" w:type="pct"/>
            <w:shd w:val="clear" w:color="auto" w:fill="auto"/>
          </w:tcPr>
          <w:p w14:paraId="24773C04" w14:textId="0F96F557" w:rsidR="00AA4320"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I termini preferiti sono più specifici, accurati ed eliminano il giudizio. Sesso senza preservativo può comunque comportare una protezione nella forma di “Non rilevabile=Non trasmissibile” (</w:t>
            </w:r>
            <w:r w:rsidRPr="00FF4576">
              <w:rPr>
                <w:rFonts w:ascii="Calibri" w:eastAsia="Calibri" w:hAnsi="Calibri" w:cs="Calibri"/>
                <w:sz w:val="22"/>
                <w:szCs w:val="22"/>
                <w:lang w:val="it-IT"/>
              </w:rPr>
              <w:t>Undetectable = Untransmittable</w:t>
            </w:r>
            <w:r w:rsidR="00FF4576">
              <w:rPr>
                <w:rFonts w:ascii="Calibri" w:eastAsia="Calibri" w:hAnsi="Calibri" w:cs="Calibri"/>
                <w:sz w:val="22"/>
                <w:szCs w:val="22"/>
                <w:lang w:val="it-IT"/>
              </w:rPr>
              <w:t>, U=U</w:t>
            </w:r>
            <w:r>
              <w:rPr>
                <w:rFonts w:ascii="Calibri" w:eastAsia="Calibri" w:hAnsi="Calibri" w:cs="Calibri"/>
                <w:sz w:val="22"/>
                <w:szCs w:val="22"/>
                <w:lang w:val="it-IT"/>
              </w:rPr>
              <w:t>) o “Profilassi pre-esposizione” (</w:t>
            </w:r>
            <w:r w:rsidRPr="00FF4576">
              <w:rPr>
                <w:rFonts w:ascii="Calibri" w:eastAsia="Calibri" w:hAnsi="Calibri" w:cs="Calibri"/>
                <w:sz w:val="22"/>
                <w:szCs w:val="22"/>
                <w:lang w:val="it-IT"/>
              </w:rPr>
              <w:t>Pre-Exposure Prophylaxis</w:t>
            </w:r>
            <w:r w:rsidR="00FF4576">
              <w:rPr>
                <w:rFonts w:ascii="Calibri" w:eastAsia="Calibri" w:hAnsi="Calibri" w:cs="Calibri"/>
                <w:sz w:val="22"/>
                <w:szCs w:val="22"/>
                <w:lang w:val="it-IT"/>
              </w:rPr>
              <w:t>, PrEP</w:t>
            </w:r>
            <w:r>
              <w:rPr>
                <w:rFonts w:ascii="Calibri" w:eastAsia="Calibri" w:hAnsi="Calibri" w:cs="Calibri"/>
                <w:sz w:val="22"/>
                <w:szCs w:val="22"/>
                <w:lang w:val="it-IT"/>
              </w:rPr>
              <w:t>).</w:t>
            </w:r>
          </w:p>
        </w:tc>
      </w:tr>
      <w:tr w:rsidR="00E4392C" w:rsidRPr="00BD1A44" w14:paraId="6406B0FE" w14:textId="77777777" w:rsidTr="00040797">
        <w:tc>
          <w:tcPr>
            <w:tcW w:w="1667" w:type="pct"/>
            <w:shd w:val="clear" w:color="auto" w:fill="EDEDED"/>
          </w:tcPr>
          <w:p w14:paraId="5750BBF3" w14:textId="77777777" w:rsidR="00AA4320" w:rsidRPr="00727EC8" w:rsidRDefault="00C6144F" w:rsidP="00040797">
            <w:pPr>
              <w:pStyle w:val="Default"/>
              <w:spacing w:line="276" w:lineRule="auto"/>
              <w:rPr>
                <w:rFonts w:asciiTheme="minorHAnsi" w:hAnsiTheme="minorHAnsi" w:cstheme="minorHAnsi"/>
                <w:b/>
                <w:bCs/>
                <w:sz w:val="22"/>
                <w:szCs w:val="22"/>
              </w:rPr>
            </w:pPr>
            <w:r>
              <w:rPr>
                <w:rFonts w:ascii="Calibri" w:eastAsia="Calibri" w:hAnsi="Calibri" w:cs="Calibri"/>
                <w:b/>
                <w:bCs/>
                <w:sz w:val="22"/>
                <w:szCs w:val="22"/>
                <w:lang w:val="it-IT"/>
              </w:rPr>
              <w:t>trasmissione perinatale</w:t>
            </w:r>
          </w:p>
          <w:p w14:paraId="4F472F4B" w14:textId="77777777" w:rsidR="00AA4320"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trasmissione verticale</w:t>
            </w:r>
          </w:p>
        </w:tc>
        <w:tc>
          <w:tcPr>
            <w:tcW w:w="1667" w:type="pct"/>
            <w:shd w:val="clear" w:color="auto" w:fill="EDEDED"/>
          </w:tcPr>
          <w:p w14:paraId="78EE3E2A" w14:textId="77777777" w:rsidR="00570222"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trasmissione da madre a figlio</w:t>
            </w:r>
          </w:p>
        </w:tc>
        <w:tc>
          <w:tcPr>
            <w:tcW w:w="1666" w:type="pct"/>
            <w:shd w:val="clear" w:color="auto" w:fill="EDEDED"/>
          </w:tcPr>
          <w:p w14:paraId="66D3BD01" w14:textId="77777777" w:rsidR="00AA4320"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I termini preferiti non pongono giudizi negativi sulle donne.</w:t>
            </w:r>
          </w:p>
        </w:tc>
      </w:tr>
    </w:tbl>
    <w:p w14:paraId="6FC0F41C" w14:textId="77777777" w:rsidR="00581579" w:rsidRPr="00C6144F" w:rsidRDefault="00581579" w:rsidP="00417223">
      <w:pPr>
        <w:spacing w:after="0" w:line="276" w:lineRule="auto"/>
        <w:rPr>
          <w:rFonts w:cstheme="minorHAnsi"/>
          <w:lang w:val="it-IT"/>
        </w:rPr>
      </w:pPr>
    </w:p>
    <w:p w14:paraId="5861CF54" w14:textId="77777777" w:rsidR="00581579" w:rsidRPr="00C6144F" w:rsidRDefault="00581579" w:rsidP="00417223">
      <w:pPr>
        <w:spacing w:after="0" w:line="276" w:lineRule="auto"/>
        <w:rPr>
          <w:rFonts w:cstheme="minorHAnsi"/>
          <w:lang w:val="it-IT"/>
        </w:rPr>
        <w:sectPr w:rsidR="00581579" w:rsidRPr="00C6144F" w:rsidSect="00F50A2F">
          <w:headerReference w:type="default" r:id="rId33"/>
          <w:headerReference w:type="first" r:id="rId34"/>
          <w:pgSz w:w="12240" w:h="15840"/>
          <w:pgMar w:top="1440" w:right="1440" w:bottom="1440" w:left="1440" w:header="720" w:footer="720" w:gutter="0"/>
          <w:cols w:space="720"/>
          <w:docGrid w:linePitch="360"/>
        </w:sectPr>
      </w:pPr>
    </w:p>
    <w:p w14:paraId="3B5BBEC7" w14:textId="77777777" w:rsidR="00142722" w:rsidRPr="00727EC8" w:rsidRDefault="00C6144F" w:rsidP="00821716">
      <w:pPr>
        <w:pStyle w:val="Heading1"/>
      </w:pPr>
      <w:bookmarkStart w:id="5" w:name="_Toc39003254"/>
      <w:r>
        <w:rPr>
          <w:rFonts w:ascii="Calibri" w:eastAsia="Calibri" w:hAnsi="Calibri" w:cs="Calibri"/>
          <w:bCs/>
          <w:lang w:val="it-IT"/>
        </w:rPr>
        <w:lastRenderedPageBreak/>
        <w:t>Nozioni fondament</w:t>
      </w:r>
      <w:r w:rsidR="0053021B">
        <w:rPr>
          <w:rFonts w:ascii="Calibri" w:eastAsia="Calibri" w:hAnsi="Calibri" w:cs="Calibri"/>
          <w:bCs/>
          <w:lang w:val="it-IT"/>
        </w:rPr>
        <w:t>al</w:t>
      </w:r>
      <w:r>
        <w:rPr>
          <w:rFonts w:ascii="Calibri" w:eastAsia="Calibri" w:hAnsi="Calibri" w:cs="Calibri"/>
          <w:bCs/>
          <w:lang w:val="it-IT"/>
        </w:rPr>
        <w:t>i sull’HIV</w:t>
      </w:r>
      <w:bookmarkEnd w:id="5"/>
    </w:p>
    <w:tbl>
      <w:tblPr>
        <w:tblW w:w="5000" w:type="pct"/>
        <w:tblBorders>
          <w:top w:val="nil"/>
          <w:left w:val="nil"/>
          <w:bottom w:val="nil"/>
          <w:right w:val="nil"/>
        </w:tblBorders>
        <w:tblLook w:val="0000" w:firstRow="0" w:lastRow="0" w:firstColumn="0" w:lastColumn="0" w:noHBand="0" w:noVBand="0"/>
      </w:tblPr>
      <w:tblGrid>
        <w:gridCol w:w="3120"/>
        <w:gridCol w:w="3121"/>
        <w:gridCol w:w="3119"/>
      </w:tblGrid>
      <w:tr w:rsidR="00E4392C" w14:paraId="0FB2320C" w14:textId="77777777" w:rsidTr="00040797">
        <w:trPr>
          <w:tblHeader/>
        </w:trPr>
        <w:tc>
          <w:tcPr>
            <w:tcW w:w="1667" w:type="pct"/>
            <w:tcBorders>
              <w:top w:val="nil"/>
              <w:left w:val="nil"/>
              <w:bottom w:val="single" w:sz="18" w:space="0" w:color="C9C9C9"/>
            </w:tcBorders>
          </w:tcPr>
          <w:p w14:paraId="49B2BC66" w14:textId="77777777" w:rsidR="00AA4320" w:rsidRPr="00727EC8" w:rsidRDefault="00C6144F" w:rsidP="00040797">
            <w:pPr>
              <w:pStyle w:val="Default"/>
              <w:spacing w:after="120" w:line="276" w:lineRule="auto"/>
              <w:rPr>
                <w:rFonts w:asciiTheme="minorHAnsi" w:hAnsiTheme="minorHAnsi" w:cstheme="minorHAnsi"/>
                <w:b/>
                <w:color w:val="2E74B5"/>
                <w:sz w:val="22"/>
                <w:szCs w:val="22"/>
              </w:rPr>
            </w:pPr>
            <w:r>
              <w:rPr>
                <w:rFonts w:ascii="Calibri" w:eastAsia="Calibri" w:hAnsi="Calibri" w:cs="Calibri"/>
                <w:b/>
                <w:bCs/>
                <w:i/>
                <w:iCs/>
                <w:color w:val="2E74B5"/>
                <w:sz w:val="22"/>
                <w:szCs w:val="22"/>
                <w:lang w:val="it-IT"/>
              </w:rPr>
              <w:t>Provate...</w:t>
            </w:r>
          </w:p>
        </w:tc>
        <w:tc>
          <w:tcPr>
            <w:tcW w:w="1667" w:type="pct"/>
            <w:tcBorders>
              <w:top w:val="nil"/>
              <w:bottom w:val="single" w:sz="18" w:space="0" w:color="C9C9C9"/>
            </w:tcBorders>
          </w:tcPr>
          <w:p w14:paraId="68F2624E" w14:textId="77777777" w:rsidR="00AA4320" w:rsidRPr="00727EC8" w:rsidRDefault="00C6144F" w:rsidP="00040797">
            <w:pPr>
              <w:pStyle w:val="Default"/>
              <w:spacing w:after="120" w:line="276" w:lineRule="auto"/>
              <w:rPr>
                <w:rFonts w:asciiTheme="minorHAnsi" w:hAnsiTheme="minorHAnsi" w:cstheme="minorHAnsi"/>
                <w:b/>
                <w:color w:val="2E74B5"/>
                <w:sz w:val="22"/>
                <w:szCs w:val="22"/>
              </w:rPr>
            </w:pPr>
            <w:r>
              <w:rPr>
                <w:rFonts w:ascii="Calibri" w:eastAsia="Calibri" w:hAnsi="Calibri" w:cs="Calibri"/>
                <w:b/>
                <w:bCs/>
                <w:i/>
                <w:iCs/>
                <w:color w:val="2E74B5"/>
                <w:sz w:val="22"/>
                <w:szCs w:val="22"/>
                <w:lang w:val="it-IT"/>
              </w:rPr>
              <w:t>Invece di...</w:t>
            </w:r>
          </w:p>
        </w:tc>
        <w:tc>
          <w:tcPr>
            <w:tcW w:w="1666" w:type="pct"/>
            <w:tcBorders>
              <w:top w:val="nil"/>
              <w:bottom w:val="single" w:sz="18" w:space="0" w:color="C9C9C9"/>
              <w:right w:val="nil"/>
            </w:tcBorders>
          </w:tcPr>
          <w:p w14:paraId="35B22E97" w14:textId="77777777" w:rsidR="00AA4320" w:rsidRPr="00727EC8" w:rsidRDefault="00C6144F" w:rsidP="00040797">
            <w:pPr>
              <w:pStyle w:val="Default"/>
              <w:spacing w:after="120" w:line="276" w:lineRule="auto"/>
              <w:rPr>
                <w:rFonts w:asciiTheme="minorHAnsi" w:hAnsiTheme="minorHAnsi" w:cstheme="minorHAnsi"/>
                <w:color w:val="2E74B5"/>
                <w:sz w:val="22"/>
                <w:szCs w:val="22"/>
              </w:rPr>
            </w:pPr>
            <w:r>
              <w:rPr>
                <w:rFonts w:ascii="Calibri" w:eastAsia="Calibri" w:hAnsi="Calibri" w:cs="Calibri"/>
                <w:b/>
                <w:bCs/>
                <w:i/>
                <w:iCs/>
                <w:color w:val="2E74B5"/>
                <w:sz w:val="22"/>
                <w:szCs w:val="22"/>
                <w:lang w:val="it-IT"/>
              </w:rPr>
              <w:t>Perché...</w:t>
            </w:r>
          </w:p>
        </w:tc>
      </w:tr>
      <w:tr w:rsidR="00E4392C" w:rsidRPr="00BD1A44" w14:paraId="38F4D2A9" w14:textId="77777777" w:rsidTr="00040797">
        <w:tc>
          <w:tcPr>
            <w:tcW w:w="1667" w:type="pct"/>
            <w:tcBorders>
              <w:top w:val="single" w:sz="18" w:space="0" w:color="C9C9C9"/>
            </w:tcBorders>
            <w:shd w:val="clear" w:color="auto" w:fill="EDEDED"/>
          </w:tcPr>
          <w:p w14:paraId="4236AC02" w14:textId="77777777" w:rsidR="00AA4320" w:rsidRPr="00727EC8" w:rsidRDefault="00C6144F" w:rsidP="00040797">
            <w:pPr>
              <w:pStyle w:val="Default"/>
              <w:spacing w:after="120" w:line="276" w:lineRule="auto"/>
              <w:rPr>
                <w:rFonts w:asciiTheme="minorHAnsi" w:hAnsiTheme="minorHAnsi" w:cstheme="minorHAnsi"/>
                <w:b/>
                <w:sz w:val="22"/>
                <w:szCs w:val="22"/>
              </w:rPr>
            </w:pPr>
            <w:r>
              <w:rPr>
                <w:rFonts w:ascii="Calibri" w:eastAsia="Calibri" w:hAnsi="Calibri" w:cs="Calibri"/>
                <w:b/>
                <w:bCs/>
                <w:sz w:val="22"/>
                <w:szCs w:val="22"/>
                <w:lang w:val="it-IT"/>
              </w:rPr>
              <w:t>HIV</w:t>
            </w:r>
          </w:p>
        </w:tc>
        <w:tc>
          <w:tcPr>
            <w:tcW w:w="1667" w:type="pct"/>
            <w:tcBorders>
              <w:top w:val="single" w:sz="18" w:space="0" w:color="C9C9C9"/>
            </w:tcBorders>
            <w:shd w:val="clear" w:color="auto" w:fill="EDEDED"/>
          </w:tcPr>
          <w:p w14:paraId="4671A4AA" w14:textId="77777777" w:rsidR="00AA4320" w:rsidRPr="00727EC8" w:rsidRDefault="00C6144F" w:rsidP="00040797">
            <w:pPr>
              <w:pStyle w:val="Default"/>
              <w:spacing w:after="120" w:line="276" w:lineRule="auto"/>
              <w:rPr>
                <w:rFonts w:asciiTheme="minorHAnsi" w:hAnsiTheme="minorHAnsi" w:cstheme="minorHAnsi"/>
                <w:b/>
                <w:sz w:val="22"/>
                <w:szCs w:val="22"/>
              </w:rPr>
            </w:pPr>
            <w:r>
              <w:rPr>
                <w:rFonts w:ascii="Calibri" w:eastAsia="Calibri" w:hAnsi="Calibri" w:cs="Calibri"/>
                <w:sz w:val="22"/>
                <w:szCs w:val="22"/>
                <w:lang w:val="it-IT"/>
              </w:rPr>
              <w:t>HIV/AIDS</w:t>
            </w:r>
          </w:p>
        </w:tc>
        <w:tc>
          <w:tcPr>
            <w:tcW w:w="1666" w:type="pct"/>
            <w:tcBorders>
              <w:top w:val="single" w:sz="18" w:space="0" w:color="C9C9C9"/>
            </w:tcBorders>
            <w:shd w:val="clear" w:color="auto" w:fill="EDEDED"/>
          </w:tcPr>
          <w:p w14:paraId="10C6E2BB" w14:textId="77777777" w:rsidR="00AA4320"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AIDS evoca sofferenza e morte e deve essere utilizzato solo quando si descrive specificamente l’AIDS. HIV include sia HIV che AIDS, quando il riferimento non è specifico, come in “l’epidemia di HIV”.</w:t>
            </w:r>
          </w:p>
        </w:tc>
      </w:tr>
      <w:tr w:rsidR="00E4392C" w:rsidRPr="00BD1A44" w14:paraId="69A42C25" w14:textId="77777777" w:rsidTr="00040797">
        <w:tc>
          <w:tcPr>
            <w:tcW w:w="1667" w:type="pct"/>
          </w:tcPr>
          <w:p w14:paraId="2342761D" w14:textId="77777777" w:rsidR="00E81653" w:rsidRPr="00727EC8" w:rsidRDefault="00C6144F" w:rsidP="00040797">
            <w:pPr>
              <w:pStyle w:val="Default"/>
              <w:spacing w:line="276" w:lineRule="auto"/>
              <w:rPr>
                <w:rFonts w:asciiTheme="minorHAnsi" w:hAnsiTheme="minorHAnsi" w:cstheme="minorHAnsi"/>
                <w:sz w:val="22"/>
                <w:szCs w:val="22"/>
              </w:rPr>
            </w:pPr>
            <w:r>
              <w:rPr>
                <w:rFonts w:ascii="Calibri" w:eastAsia="Calibri" w:hAnsi="Calibri" w:cs="Calibri"/>
                <w:b/>
                <w:bCs/>
                <w:sz w:val="22"/>
                <w:szCs w:val="22"/>
                <w:lang w:val="it-IT"/>
              </w:rPr>
              <w:t>HIV</w:t>
            </w:r>
          </w:p>
          <w:p w14:paraId="47B9EC69" w14:textId="77777777" w:rsidR="00E81653"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malattia da HIV</w:t>
            </w:r>
          </w:p>
        </w:tc>
        <w:tc>
          <w:tcPr>
            <w:tcW w:w="1667" w:type="pct"/>
          </w:tcPr>
          <w:p w14:paraId="42AF42A0" w14:textId="77777777" w:rsidR="00E81653"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infezione da HIV</w:t>
            </w:r>
          </w:p>
        </w:tc>
        <w:tc>
          <w:tcPr>
            <w:tcW w:w="1666" w:type="pct"/>
            <w:vMerge w:val="restart"/>
          </w:tcPr>
          <w:p w14:paraId="589BBCBB" w14:textId="77777777" w:rsidR="00E81653"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Il termine “infezione” porta in sé la stigmatizzazione di essere contagiosi, una minaccia, sporchi. I sostenitori delle cause sull’HIV evidenziano frequentemente le conseguenze dannose della scelta di questo termine.</w:t>
            </w:r>
          </w:p>
        </w:tc>
      </w:tr>
      <w:tr w:rsidR="00E4392C" w14:paraId="2B1131D8" w14:textId="77777777" w:rsidTr="00040797">
        <w:tc>
          <w:tcPr>
            <w:tcW w:w="1667" w:type="pct"/>
          </w:tcPr>
          <w:p w14:paraId="5A3E7BF4" w14:textId="77777777" w:rsidR="00E81653"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b/>
                <w:bCs/>
                <w:sz w:val="22"/>
                <w:szCs w:val="22"/>
                <w:lang w:val="it-IT"/>
              </w:rPr>
              <w:t>trasmissioni dell’HIV</w:t>
            </w:r>
          </w:p>
          <w:p w14:paraId="2A262ACA" w14:textId="77777777" w:rsidR="00E81653"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b/>
                <w:bCs/>
                <w:sz w:val="22"/>
                <w:szCs w:val="22"/>
                <w:lang w:val="it-IT"/>
              </w:rPr>
              <w:t>nuove diagnosi di HIV</w:t>
            </w:r>
          </w:p>
        </w:tc>
        <w:tc>
          <w:tcPr>
            <w:tcW w:w="1667" w:type="pct"/>
          </w:tcPr>
          <w:p w14:paraId="1544577C" w14:textId="77777777" w:rsidR="00E81653"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nuove infezioni da HIV</w:t>
            </w:r>
          </w:p>
        </w:tc>
        <w:tc>
          <w:tcPr>
            <w:tcW w:w="1666" w:type="pct"/>
            <w:vMerge/>
          </w:tcPr>
          <w:p w14:paraId="79DCEA30" w14:textId="77777777" w:rsidR="00E81653" w:rsidRPr="00727EC8" w:rsidRDefault="00E81653" w:rsidP="00040797">
            <w:pPr>
              <w:pStyle w:val="Default"/>
              <w:spacing w:after="120" w:line="276" w:lineRule="auto"/>
              <w:rPr>
                <w:rFonts w:asciiTheme="minorHAnsi" w:hAnsiTheme="minorHAnsi" w:cstheme="minorHAnsi"/>
                <w:sz w:val="22"/>
                <w:szCs w:val="22"/>
              </w:rPr>
            </w:pPr>
          </w:p>
        </w:tc>
      </w:tr>
      <w:tr w:rsidR="00E4392C" w14:paraId="3FDE92F0" w14:textId="77777777" w:rsidTr="00040797">
        <w:tc>
          <w:tcPr>
            <w:tcW w:w="1667" w:type="pct"/>
          </w:tcPr>
          <w:p w14:paraId="4DB1EF6E" w14:textId="77777777" w:rsidR="00E81653" w:rsidRPr="00727EC8" w:rsidRDefault="00C6144F" w:rsidP="00040797">
            <w:pPr>
              <w:pStyle w:val="Default"/>
              <w:spacing w:line="276" w:lineRule="auto"/>
              <w:rPr>
                <w:rFonts w:asciiTheme="minorHAnsi" w:hAnsiTheme="minorHAnsi" w:cstheme="minorHAnsi"/>
                <w:sz w:val="22"/>
                <w:szCs w:val="22"/>
              </w:rPr>
            </w:pPr>
            <w:r>
              <w:rPr>
                <w:rFonts w:ascii="Calibri" w:eastAsia="Calibri" w:hAnsi="Calibri" w:cs="Calibri"/>
                <w:b/>
                <w:bCs/>
                <w:sz w:val="22"/>
                <w:szCs w:val="22"/>
                <w:lang w:val="it-IT"/>
              </w:rPr>
              <w:t>trasmettere</w:t>
            </w:r>
          </w:p>
        </w:tc>
        <w:tc>
          <w:tcPr>
            <w:tcW w:w="1667" w:type="pct"/>
          </w:tcPr>
          <w:p w14:paraId="3E3B1F22" w14:textId="77777777" w:rsidR="00E81653" w:rsidRPr="00727EC8" w:rsidRDefault="00C6144F" w:rsidP="00040797">
            <w:pPr>
              <w:pStyle w:val="Default"/>
              <w:spacing w:line="276" w:lineRule="auto"/>
              <w:rPr>
                <w:rFonts w:asciiTheme="minorHAnsi" w:hAnsiTheme="minorHAnsi" w:cstheme="minorHAnsi"/>
                <w:sz w:val="22"/>
                <w:szCs w:val="22"/>
              </w:rPr>
            </w:pPr>
            <w:r>
              <w:rPr>
                <w:rFonts w:ascii="Calibri" w:eastAsia="Calibri" w:hAnsi="Calibri" w:cs="Calibri"/>
                <w:sz w:val="22"/>
                <w:szCs w:val="22"/>
                <w:lang w:val="it-IT"/>
              </w:rPr>
              <w:t>infettare</w:t>
            </w:r>
          </w:p>
        </w:tc>
        <w:tc>
          <w:tcPr>
            <w:tcW w:w="1666" w:type="pct"/>
            <w:vMerge/>
          </w:tcPr>
          <w:p w14:paraId="7D2642D3" w14:textId="77777777" w:rsidR="00E81653" w:rsidRPr="00727EC8" w:rsidRDefault="00E81653" w:rsidP="00040797">
            <w:pPr>
              <w:pStyle w:val="Default"/>
              <w:spacing w:after="120" w:line="276" w:lineRule="auto"/>
              <w:rPr>
                <w:rFonts w:asciiTheme="minorHAnsi" w:hAnsiTheme="minorHAnsi" w:cstheme="minorHAnsi"/>
                <w:sz w:val="22"/>
                <w:szCs w:val="22"/>
              </w:rPr>
            </w:pPr>
          </w:p>
        </w:tc>
      </w:tr>
      <w:tr w:rsidR="00E4392C" w14:paraId="59CCC057" w14:textId="77777777" w:rsidTr="00040797">
        <w:trPr>
          <w:trHeight w:val="80"/>
        </w:trPr>
        <w:tc>
          <w:tcPr>
            <w:tcW w:w="1667" w:type="pct"/>
          </w:tcPr>
          <w:p w14:paraId="58B7C572" w14:textId="77777777" w:rsidR="00E81653"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acquisito</w:t>
            </w:r>
          </w:p>
        </w:tc>
        <w:tc>
          <w:tcPr>
            <w:tcW w:w="1667" w:type="pct"/>
          </w:tcPr>
          <w:p w14:paraId="1D1E9277" w14:textId="77777777" w:rsidR="00E81653"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si è infettato/a</w:t>
            </w:r>
          </w:p>
        </w:tc>
        <w:tc>
          <w:tcPr>
            <w:tcW w:w="1666" w:type="pct"/>
            <w:vMerge/>
          </w:tcPr>
          <w:p w14:paraId="38E58FDC" w14:textId="77777777" w:rsidR="00E81653" w:rsidRPr="00727EC8" w:rsidRDefault="00E81653" w:rsidP="00040797">
            <w:pPr>
              <w:pStyle w:val="Default"/>
              <w:spacing w:after="120" w:line="276" w:lineRule="auto"/>
              <w:rPr>
                <w:rFonts w:asciiTheme="minorHAnsi" w:hAnsiTheme="minorHAnsi" w:cstheme="minorHAnsi"/>
                <w:sz w:val="22"/>
                <w:szCs w:val="22"/>
              </w:rPr>
            </w:pPr>
          </w:p>
        </w:tc>
      </w:tr>
      <w:tr w:rsidR="00E4392C" w14:paraId="1037662E" w14:textId="77777777" w:rsidTr="00040797">
        <w:tc>
          <w:tcPr>
            <w:tcW w:w="1667" w:type="pct"/>
          </w:tcPr>
          <w:p w14:paraId="1EFBA625" w14:textId="77777777" w:rsidR="00E81653"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b/>
                <w:bCs/>
                <w:sz w:val="22"/>
                <w:szCs w:val="22"/>
                <w:lang w:val="it-IT"/>
              </w:rPr>
              <w:t>previene l’HIV</w:t>
            </w:r>
          </w:p>
          <w:p w14:paraId="3721996E" w14:textId="77777777" w:rsidR="00E81653"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b/>
                <w:bCs/>
                <w:sz w:val="22"/>
                <w:szCs w:val="22"/>
                <w:lang w:val="it-IT"/>
              </w:rPr>
              <w:t>previene la trasmissione dell’HIV</w:t>
            </w:r>
          </w:p>
          <w:p w14:paraId="1F07EF73" w14:textId="77777777" w:rsidR="00E81653"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previene l’acquisizione dell’HIV</w:t>
            </w:r>
          </w:p>
        </w:tc>
        <w:tc>
          <w:tcPr>
            <w:tcW w:w="1667" w:type="pct"/>
          </w:tcPr>
          <w:p w14:paraId="0E79C421" w14:textId="77777777" w:rsidR="00E81653"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previene l’infezione da HIV</w:t>
            </w:r>
          </w:p>
        </w:tc>
        <w:tc>
          <w:tcPr>
            <w:tcW w:w="1666" w:type="pct"/>
            <w:vMerge/>
          </w:tcPr>
          <w:p w14:paraId="7065E60D" w14:textId="77777777" w:rsidR="00E81653" w:rsidRPr="00727EC8" w:rsidRDefault="00E81653" w:rsidP="00040797">
            <w:pPr>
              <w:pStyle w:val="Default"/>
              <w:spacing w:after="120" w:line="276" w:lineRule="auto"/>
              <w:rPr>
                <w:rFonts w:asciiTheme="minorHAnsi" w:hAnsiTheme="minorHAnsi" w:cstheme="minorHAnsi"/>
                <w:sz w:val="22"/>
                <w:szCs w:val="22"/>
              </w:rPr>
            </w:pPr>
          </w:p>
        </w:tc>
      </w:tr>
      <w:tr w:rsidR="00E4392C" w:rsidRPr="00750A3A" w14:paraId="17B2B580" w14:textId="77777777" w:rsidTr="00040797">
        <w:tc>
          <w:tcPr>
            <w:tcW w:w="1667" w:type="pct"/>
            <w:shd w:val="clear" w:color="auto" w:fill="EDEDED"/>
          </w:tcPr>
          <w:p w14:paraId="3857A417" w14:textId="77777777" w:rsidR="00E81653" w:rsidRPr="00C6144F" w:rsidRDefault="00C6144F" w:rsidP="00040797">
            <w:pPr>
              <w:pStyle w:val="Default"/>
              <w:spacing w:after="120" w:line="276" w:lineRule="auto"/>
              <w:rPr>
                <w:rFonts w:asciiTheme="minorHAnsi" w:hAnsiTheme="minorHAnsi" w:cstheme="minorHAnsi"/>
                <w:b/>
                <w:bCs/>
                <w:sz w:val="22"/>
                <w:szCs w:val="22"/>
                <w:lang w:val="it-IT"/>
              </w:rPr>
            </w:pPr>
            <w:r>
              <w:rPr>
                <w:rFonts w:ascii="Calibri" w:eastAsia="Calibri" w:hAnsi="Calibri" w:cs="Calibri"/>
                <w:b/>
                <w:bCs/>
                <w:sz w:val="22"/>
                <w:szCs w:val="22"/>
                <w:lang w:val="it-IT"/>
              </w:rPr>
              <w:t>persone che vivono con l’HIV</w:t>
            </w:r>
          </w:p>
        </w:tc>
        <w:tc>
          <w:tcPr>
            <w:tcW w:w="1667" w:type="pct"/>
            <w:shd w:val="clear" w:color="auto" w:fill="EDEDED"/>
          </w:tcPr>
          <w:p w14:paraId="153ED4BC" w14:textId="77777777" w:rsidR="00E81653" w:rsidRPr="00C6144F" w:rsidRDefault="00C6144F" w:rsidP="00040797">
            <w:pPr>
              <w:pStyle w:val="Default"/>
              <w:spacing w:line="276" w:lineRule="auto"/>
              <w:rPr>
                <w:rFonts w:asciiTheme="minorHAnsi" w:hAnsiTheme="minorHAnsi" w:cstheme="minorHAnsi"/>
                <w:b/>
                <w:sz w:val="22"/>
                <w:szCs w:val="22"/>
                <w:lang w:val="it-IT"/>
              </w:rPr>
            </w:pPr>
            <w:r>
              <w:rPr>
                <w:rFonts w:ascii="Calibri" w:eastAsia="Calibri" w:hAnsi="Calibri" w:cs="Calibri"/>
                <w:sz w:val="22"/>
                <w:szCs w:val="22"/>
                <w:lang w:val="it-IT"/>
              </w:rPr>
              <w:t>persone con infezione da HIV</w:t>
            </w:r>
          </w:p>
          <w:p w14:paraId="2673E3A0" w14:textId="77777777" w:rsidR="00E81653"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HIV positivi</w:t>
            </w:r>
          </w:p>
          <w:p w14:paraId="46F034DC" w14:textId="77777777" w:rsidR="00E81653"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sieropositivi</w:t>
            </w:r>
          </w:p>
          <w:p w14:paraId="0828BD8F" w14:textId="77777777" w:rsidR="00E81653"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portatori di HIV</w:t>
            </w:r>
          </w:p>
          <w:p w14:paraId="1DFCBE10" w14:textId="77777777" w:rsidR="00E81653"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persone con infezione da HIV</w:t>
            </w:r>
          </w:p>
        </w:tc>
        <w:tc>
          <w:tcPr>
            <w:tcW w:w="1666" w:type="pct"/>
            <w:vMerge w:val="restart"/>
            <w:shd w:val="clear" w:color="auto" w:fill="EDEDED"/>
          </w:tcPr>
          <w:p w14:paraId="04143E9D" w14:textId="10489051" w:rsidR="00E81653" w:rsidRPr="00CC19A4" w:rsidRDefault="00F74BDE"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Un</w:t>
            </w:r>
            <w:r w:rsidR="00C6144F">
              <w:rPr>
                <w:rFonts w:ascii="Calibri" w:eastAsia="Calibri" w:hAnsi="Calibri" w:cs="Calibri"/>
                <w:sz w:val="22"/>
                <w:szCs w:val="22"/>
                <w:lang w:val="it-IT"/>
              </w:rPr>
              <w:t xml:space="preserve"> linguaggio </w:t>
            </w:r>
            <w:r>
              <w:rPr>
                <w:rFonts w:ascii="Calibri" w:eastAsia="Calibri" w:hAnsi="Calibri" w:cs="Calibri"/>
                <w:sz w:val="22"/>
                <w:szCs w:val="22"/>
                <w:lang w:val="it-IT"/>
              </w:rPr>
              <w:t>che metta al centro la</w:t>
            </w:r>
            <w:r w:rsidR="00C6144F">
              <w:rPr>
                <w:rFonts w:ascii="Calibri" w:eastAsia="Calibri" w:hAnsi="Calibri" w:cs="Calibri"/>
                <w:sz w:val="22"/>
                <w:szCs w:val="22"/>
                <w:lang w:val="it-IT"/>
              </w:rPr>
              <w:t xml:space="preserve"> persona sottolinea l’umanità. “Vivere con” è un’affermazione di vita preferita da molti sostenitori. Anche “persone con HIV” è accettabile. “</w:t>
            </w:r>
            <w:r w:rsidR="005D1F2D">
              <w:rPr>
                <w:rFonts w:ascii="Calibri" w:eastAsia="Calibri" w:hAnsi="Calibri" w:cs="Calibri"/>
                <w:sz w:val="22"/>
                <w:szCs w:val="22"/>
                <w:lang w:val="it-IT"/>
              </w:rPr>
              <w:t>P</w:t>
            </w:r>
            <w:r w:rsidR="00C6144F">
              <w:rPr>
                <w:rFonts w:ascii="Calibri" w:eastAsia="Calibri" w:hAnsi="Calibri" w:cs="Calibri"/>
                <w:sz w:val="22"/>
                <w:szCs w:val="22"/>
                <w:lang w:val="it-IT"/>
              </w:rPr>
              <w:t>ersone HIV positive” generalmente non è preferibile ma comunque utilizzato da alcuni membri della comunità. Anche “pos” è talvolta utilizzato dai membri della comunità.</w:t>
            </w:r>
          </w:p>
        </w:tc>
      </w:tr>
      <w:tr w:rsidR="00E4392C" w:rsidRPr="00BD1A44" w14:paraId="303C8368" w14:textId="77777777" w:rsidTr="00040797">
        <w:tc>
          <w:tcPr>
            <w:tcW w:w="1667" w:type="pct"/>
            <w:shd w:val="clear" w:color="auto" w:fill="EDEDED"/>
          </w:tcPr>
          <w:p w14:paraId="3DE9A646" w14:textId="77777777" w:rsidR="00E81653"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persone senza HIV</w:t>
            </w:r>
          </w:p>
        </w:tc>
        <w:tc>
          <w:tcPr>
            <w:tcW w:w="1667" w:type="pct"/>
            <w:shd w:val="clear" w:color="auto" w:fill="EDEDED"/>
          </w:tcPr>
          <w:p w14:paraId="479C9CCD" w14:textId="77777777" w:rsidR="00E81653"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persone senza infezione da HIV</w:t>
            </w:r>
          </w:p>
        </w:tc>
        <w:tc>
          <w:tcPr>
            <w:tcW w:w="1666" w:type="pct"/>
            <w:vMerge/>
            <w:shd w:val="clear" w:color="auto" w:fill="EDEDED"/>
          </w:tcPr>
          <w:p w14:paraId="5E38485A" w14:textId="77777777" w:rsidR="00E81653" w:rsidRPr="00C6144F" w:rsidRDefault="00E81653" w:rsidP="00040797">
            <w:pPr>
              <w:pStyle w:val="Default"/>
              <w:spacing w:after="120" w:line="276" w:lineRule="auto"/>
              <w:rPr>
                <w:rFonts w:asciiTheme="minorHAnsi" w:hAnsiTheme="minorHAnsi" w:cstheme="minorHAnsi"/>
                <w:sz w:val="22"/>
                <w:szCs w:val="22"/>
                <w:lang w:val="it-IT"/>
              </w:rPr>
            </w:pPr>
          </w:p>
        </w:tc>
      </w:tr>
      <w:tr w:rsidR="00E4392C" w:rsidRPr="00BD1A44" w14:paraId="75176A9A" w14:textId="77777777" w:rsidTr="00040797">
        <w:tc>
          <w:tcPr>
            <w:tcW w:w="1667" w:type="pct"/>
          </w:tcPr>
          <w:p w14:paraId="1C89F70A" w14:textId="77777777" w:rsidR="00AA4320"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b/>
                <w:bCs/>
                <w:sz w:val="22"/>
                <w:szCs w:val="22"/>
                <w:lang w:val="it-IT"/>
              </w:rPr>
              <w:t xml:space="preserve">deceduto/a a causa di complicanze correlate all’HIV </w:t>
            </w:r>
            <w:r>
              <w:rPr>
                <w:rFonts w:ascii="Calibri" w:eastAsia="Calibri" w:hAnsi="Calibri" w:cs="Calibri"/>
                <w:sz w:val="22"/>
                <w:szCs w:val="22"/>
                <w:lang w:val="it-IT"/>
              </w:rPr>
              <w:t xml:space="preserve">o </w:t>
            </w:r>
            <w:r>
              <w:rPr>
                <w:rFonts w:ascii="Calibri" w:eastAsia="Calibri" w:hAnsi="Calibri" w:cs="Calibri"/>
                <w:b/>
                <w:bCs/>
                <w:sz w:val="22"/>
                <w:szCs w:val="22"/>
                <w:lang w:val="it-IT"/>
              </w:rPr>
              <w:t>deceduto/a a causa di una malattia correlata all’AIDS</w:t>
            </w:r>
          </w:p>
        </w:tc>
        <w:tc>
          <w:tcPr>
            <w:tcW w:w="1667" w:type="pct"/>
          </w:tcPr>
          <w:p w14:paraId="73D6EE55" w14:textId="77777777" w:rsidR="00AA4320"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deceduto/a (o morto/a) di AIDS</w:t>
            </w:r>
          </w:p>
        </w:tc>
        <w:tc>
          <w:tcPr>
            <w:tcW w:w="1666" w:type="pct"/>
          </w:tcPr>
          <w:p w14:paraId="17821975" w14:textId="77777777" w:rsidR="00AA4320"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I termini preferiti evitano la convinzione errata che l’AIDS sia uniformemente fatale e chiariscono che sono le infezioni opportunistiche la causa acuta del decesso.</w:t>
            </w:r>
          </w:p>
        </w:tc>
      </w:tr>
      <w:tr w:rsidR="00E4392C" w:rsidRPr="00BD1A44" w14:paraId="61A1A360" w14:textId="77777777" w:rsidTr="00040797">
        <w:tc>
          <w:tcPr>
            <w:tcW w:w="1667" w:type="pct"/>
            <w:shd w:val="clear" w:color="auto" w:fill="EDEDED"/>
          </w:tcPr>
          <w:p w14:paraId="1E6192A1"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lastRenderedPageBreak/>
              <w:t>risposta all’HIV</w:t>
            </w:r>
          </w:p>
        </w:tc>
        <w:tc>
          <w:tcPr>
            <w:tcW w:w="1667" w:type="pct"/>
            <w:shd w:val="clear" w:color="auto" w:fill="EDEDED"/>
          </w:tcPr>
          <w:p w14:paraId="2042E78F" w14:textId="77777777" w:rsidR="00AA4320" w:rsidRPr="00727EC8" w:rsidRDefault="00C6144F" w:rsidP="00040797">
            <w:pPr>
              <w:autoSpaceDE w:val="0"/>
              <w:autoSpaceDN w:val="0"/>
              <w:adjustRightInd w:val="0"/>
              <w:spacing w:after="0" w:line="276" w:lineRule="auto"/>
              <w:rPr>
                <w:rFonts w:cstheme="minorHAnsi"/>
                <w:color w:val="000000"/>
              </w:rPr>
            </w:pPr>
            <w:r>
              <w:rPr>
                <w:rFonts w:ascii="Calibri" w:eastAsia="Calibri" w:hAnsi="Calibri" w:cs="Calibri"/>
                <w:color w:val="000000"/>
                <w:lang w:val="it-IT"/>
              </w:rPr>
              <w:t>debellazione dell’HIV</w:t>
            </w:r>
          </w:p>
          <w:p w14:paraId="41BA0DD9"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eradicazione dell’HIV</w:t>
            </w:r>
          </w:p>
        </w:tc>
        <w:tc>
          <w:tcPr>
            <w:tcW w:w="1666" w:type="pct"/>
            <w:shd w:val="clear" w:color="auto" w:fill="EDEDED"/>
          </w:tcPr>
          <w:p w14:paraId="19B220D1"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Per alcuni nella comunità, questi termini hanno una connotazione paternalistica e militarista implicante che le persone che vivono con l’HIV debbano scomparire per riuscire a porre fine all’epidemia.</w:t>
            </w:r>
          </w:p>
        </w:tc>
      </w:tr>
      <w:tr w:rsidR="00E4392C" w:rsidRPr="00BD1A44" w14:paraId="344211D3" w14:textId="77777777" w:rsidTr="00040797">
        <w:tc>
          <w:tcPr>
            <w:tcW w:w="1667" w:type="pct"/>
          </w:tcPr>
          <w:p w14:paraId="11059596" w14:textId="77777777"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persone che vivono con l’HIV</w:t>
            </w:r>
          </w:p>
        </w:tc>
        <w:tc>
          <w:tcPr>
            <w:tcW w:w="1667" w:type="pct"/>
          </w:tcPr>
          <w:p w14:paraId="1E484AB3" w14:textId="77777777" w:rsidR="00E81653"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casi di HIV</w:t>
            </w:r>
          </w:p>
        </w:tc>
        <w:tc>
          <w:tcPr>
            <w:tcW w:w="1666" w:type="pct"/>
            <w:vMerge w:val="restart"/>
          </w:tcPr>
          <w:p w14:paraId="56667923" w14:textId="4AD53FED"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Le persone non devono essere descritte come “casi”, in quanto questo termine sminuisce l’umanità e </w:t>
            </w:r>
            <w:r w:rsidR="00750A3A">
              <w:rPr>
                <w:rFonts w:ascii="Calibri" w:eastAsia="Calibri" w:hAnsi="Calibri" w:cs="Calibri"/>
                <w:color w:val="000000"/>
                <w:lang w:val="it-IT"/>
              </w:rPr>
              <w:t>suggerisce un fardello</w:t>
            </w:r>
            <w:r>
              <w:rPr>
                <w:rFonts w:ascii="Calibri" w:eastAsia="Calibri" w:hAnsi="Calibri" w:cs="Calibri"/>
                <w:color w:val="000000"/>
                <w:lang w:val="it-IT"/>
              </w:rPr>
              <w:t>.</w:t>
            </w:r>
          </w:p>
        </w:tc>
      </w:tr>
      <w:tr w:rsidR="00E4392C" w14:paraId="23BFAF22" w14:textId="77777777" w:rsidTr="00040797">
        <w:tc>
          <w:tcPr>
            <w:tcW w:w="1667" w:type="pct"/>
          </w:tcPr>
          <w:p w14:paraId="65B2AAE2" w14:textId="77777777" w:rsidR="00E81653" w:rsidRPr="00C6144F" w:rsidRDefault="00C6144F" w:rsidP="00040797">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nuove diagnosi di HIV</w:t>
            </w:r>
          </w:p>
          <w:p w14:paraId="12529B23" w14:textId="77777777"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persone con nuova diagnosi di HIV</w:t>
            </w:r>
          </w:p>
        </w:tc>
        <w:tc>
          <w:tcPr>
            <w:tcW w:w="1667" w:type="pct"/>
          </w:tcPr>
          <w:p w14:paraId="06164AEF" w14:textId="77777777" w:rsidR="00E81653"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nuovi casi di HIV</w:t>
            </w:r>
          </w:p>
        </w:tc>
        <w:tc>
          <w:tcPr>
            <w:tcW w:w="1666" w:type="pct"/>
            <w:vMerge/>
          </w:tcPr>
          <w:p w14:paraId="204575AA" w14:textId="77777777" w:rsidR="00E81653" w:rsidRPr="00727EC8" w:rsidRDefault="00E81653" w:rsidP="00040797">
            <w:pPr>
              <w:autoSpaceDE w:val="0"/>
              <w:autoSpaceDN w:val="0"/>
              <w:adjustRightInd w:val="0"/>
              <w:spacing w:after="120" w:line="276" w:lineRule="auto"/>
              <w:rPr>
                <w:rFonts w:cstheme="minorHAnsi"/>
                <w:color w:val="000000"/>
              </w:rPr>
            </w:pPr>
          </w:p>
        </w:tc>
      </w:tr>
      <w:tr w:rsidR="00E4392C" w:rsidRPr="00BD1A44" w14:paraId="43F5CA1C" w14:textId="77777777" w:rsidTr="00040797">
        <w:tc>
          <w:tcPr>
            <w:tcW w:w="1667" w:type="pct"/>
            <w:shd w:val="clear" w:color="auto" w:fill="EDEDED"/>
          </w:tcPr>
          <w:p w14:paraId="0BAE83EC" w14:textId="77777777" w:rsidR="00E81653" w:rsidRPr="00727EC8" w:rsidRDefault="00C6144F" w:rsidP="00040797">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partecipante alla ricerca</w:t>
            </w:r>
          </w:p>
        </w:tc>
        <w:tc>
          <w:tcPr>
            <w:tcW w:w="1667" w:type="pct"/>
            <w:shd w:val="clear" w:color="auto" w:fill="EDEDED"/>
          </w:tcPr>
          <w:p w14:paraId="41079CAC" w14:textId="77777777" w:rsidR="00E81653" w:rsidRPr="00727EC8" w:rsidRDefault="00C6144F" w:rsidP="00040797">
            <w:pPr>
              <w:autoSpaceDE w:val="0"/>
              <w:autoSpaceDN w:val="0"/>
              <w:adjustRightInd w:val="0"/>
              <w:spacing w:after="0" w:line="276" w:lineRule="auto"/>
              <w:rPr>
                <w:rFonts w:cstheme="minorHAnsi"/>
                <w:color w:val="000000"/>
              </w:rPr>
            </w:pPr>
            <w:r>
              <w:rPr>
                <w:rFonts w:ascii="Calibri" w:eastAsia="Calibri" w:hAnsi="Calibri" w:cs="Calibri"/>
                <w:color w:val="000000"/>
                <w:lang w:val="it-IT"/>
              </w:rPr>
              <w:t>soggetto della ricerca</w:t>
            </w:r>
          </w:p>
        </w:tc>
        <w:tc>
          <w:tcPr>
            <w:tcW w:w="1666" w:type="pct"/>
            <w:vMerge w:val="restart"/>
            <w:shd w:val="clear" w:color="auto" w:fill="EDEDED"/>
          </w:tcPr>
          <w:p w14:paraId="5C124534" w14:textId="77777777"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“Soggetto” è disumanizzante. Non tutti i partecipanti sono pazienti.</w:t>
            </w:r>
          </w:p>
        </w:tc>
      </w:tr>
      <w:tr w:rsidR="00E4392C" w14:paraId="1FD0BDBC" w14:textId="77777777" w:rsidTr="00040797">
        <w:tc>
          <w:tcPr>
            <w:tcW w:w="1667" w:type="pct"/>
            <w:shd w:val="clear" w:color="auto" w:fill="EDEDED"/>
          </w:tcPr>
          <w:p w14:paraId="4757756E" w14:textId="77777777" w:rsidR="00E81653"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volontario/a</w:t>
            </w:r>
          </w:p>
        </w:tc>
        <w:tc>
          <w:tcPr>
            <w:tcW w:w="1667" w:type="pct"/>
            <w:shd w:val="clear" w:color="auto" w:fill="EDEDED"/>
          </w:tcPr>
          <w:p w14:paraId="0140CDF6" w14:textId="77777777" w:rsidR="00E81653"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paziente</w:t>
            </w:r>
          </w:p>
        </w:tc>
        <w:tc>
          <w:tcPr>
            <w:tcW w:w="1666" w:type="pct"/>
            <w:vMerge/>
            <w:shd w:val="clear" w:color="auto" w:fill="EDEDED"/>
          </w:tcPr>
          <w:p w14:paraId="2E2A1768" w14:textId="77777777" w:rsidR="00E81653" w:rsidRPr="00727EC8" w:rsidRDefault="00E81653" w:rsidP="00040797">
            <w:pPr>
              <w:autoSpaceDE w:val="0"/>
              <w:autoSpaceDN w:val="0"/>
              <w:adjustRightInd w:val="0"/>
              <w:spacing w:after="120" w:line="276" w:lineRule="auto"/>
              <w:rPr>
                <w:rFonts w:cstheme="minorHAnsi"/>
                <w:color w:val="000000"/>
              </w:rPr>
            </w:pPr>
          </w:p>
        </w:tc>
      </w:tr>
      <w:tr w:rsidR="00E4392C" w:rsidRPr="00BD1A44" w14:paraId="6CE11729" w14:textId="77777777" w:rsidTr="00040797">
        <w:tc>
          <w:tcPr>
            <w:tcW w:w="1667" w:type="pct"/>
          </w:tcPr>
          <w:p w14:paraId="260BA92E"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cliente</w:t>
            </w:r>
          </w:p>
        </w:tc>
        <w:tc>
          <w:tcPr>
            <w:tcW w:w="1667" w:type="pct"/>
          </w:tcPr>
          <w:p w14:paraId="28661DAB"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paziente</w:t>
            </w:r>
          </w:p>
        </w:tc>
        <w:tc>
          <w:tcPr>
            <w:tcW w:w="1666" w:type="pct"/>
          </w:tcPr>
          <w:p w14:paraId="708D040B"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Quando si descrive una persona utilizzando il sistema sanitario, “cliente” è considerato un termine responsabilizzante.</w:t>
            </w:r>
          </w:p>
        </w:tc>
      </w:tr>
      <w:tr w:rsidR="00E4392C" w:rsidRPr="00BD1A44" w14:paraId="644C0715" w14:textId="77777777" w:rsidTr="00040797">
        <w:tc>
          <w:tcPr>
            <w:tcW w:w="1667" w:type="pct"/>
            <w:shd w:val="clear" w:color="auto" w:fill="EDEDED"/>
          </w:tcPr>
          <w:p w14:paraId="12427D8D" w14:textId="77777777" w:rsidR="00E81653"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interessano una popolazione</w:t>
            </w:r>
          </w:p>
        </w:tc>
        <w:tc>
          <w:tcPr>
            <w:tcW w:w="1667" w:type="pct"/>
            <w:shd w:val="clear" w:color="auto" w:fill="EDEDED"/>
          </w:tcPr>
          <w:p w14:paraId="1BD7553A" w14:textId="77777777" w:rsidR="00E81653"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popolazione target/bersaglio</w:t>
            </w:r>
          </w:p>
        </w:tc>
        <w:tc>
          <w:tcPr>
            <w:tcW w:w="1666" w:type="pct"/>
            <w:vMerge w:val="restart"/>
            <w:shd w:val="clear" w:color="auto" w:fill="EDEDED"/>
          </w:tcPr>
          <w:p w14:paraId="2EED6518" w14:textId="77777777"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Questi termini preferiti enfatizzano approcci partecipativi orientati alla comunità in contrapposizione ad approcci epidemici, nonché paternalistici, improntati a un’ottica dall’alto verso il basso.</w:t>
            </w:r>
          </w:p>
        </w:tc>
      </w:tr>
      <w:tr w:rsidR="00E4392C" w14:paraId="245C93F2" w14:textId="77777777" w:rsidTr="00040797">
        <w:tc>
          <w:tcPr>
            <w:tcW w:w="1667" w:type="pct"/>
            <w:shd w:val="clear" w:color="auto" w:fill="EDEDED"/>
          </w:tcPr>
          <w:p w14:paraId="53B8A7C4" w14:textId="77777777" w:rsidR="00E81653" w:rsidRPr="00C6144F" w:rsidRDefault="00C6144F" w:rsidP="00040797">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popolazione/gruppo prioritaria/o</w:t>
            </w:r>
          </w:p>
          <w:p w14:paraId="6E08DCB2" w14:textId="77777777"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popolazione/gruppo principale</w:t>
            </w:r>
          </w:p>
        </w:tc>
        <w:tc>
          <w:tcPr>
            <w:tcW w:w="1667" w:type="pct"/>
            <w:shd w:val="clear" w:color="auto" w:fill="EDEDED"/>
          </w:tcPr>
          <w:p w14:paraId="65079857" w14:textId="77777777" w:rsidR="00E81653"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popolazione/gruppo target/bersaglio</w:t>
            </w:r>
          </w:p>
        </w:tc>
        <w:tc>
          <w:tcPr>
            <w:tcW w:w="1666" w:type="pct"/>
            <w:vMerge/>
            <w:shd w:val="clear" w:color="auto" w:fill="EDEDED"/>
          </w:tcPr>
          <w:p w14:paraId="6F6C2F39" w14:textId="77777777" w:rsidR="00E81653" w:rsidRPr="00727EC8" w:rsidRDefault="00E81653" w:rsidP="00040797">
            <w:pPr>
              <w:autoSpaceDE w:val="0"/>
              <w:autoSpaceDN w:val="0"/>
              <w:adjustRightInd w:val="0"/>
              <w:spacing w:after="120" w:line="276" w:lineRule="auto"/>
              <w:rPr>
                <w:rFonts w:cstheme="minorHAnsi"/>
                <w:color w:val="000000"/>
              </w:rPr>
            </w:pPr>
          </w:p>
        </w:tc>
      </w:tr>
      <w:tr w:rsidR="00E4392C" w:rsidRPr="00BD1A44" w14:paraId="78902DE4" w14:textId="77777777" w:rsidTr="00040797">
        <w:tc>
          <w:tcPr>
            <w:tcW w:w="1667" w:type="pct"/>
          </w:tcPr>
          <w:p w14:paraId="0EA476AB" w14:textId="77777777" w:rsidR="00AA4320" w:rsidRPr="00727EC8" w:rsidRDefault="00C6144F" w:rsidP="00040797">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trasmissione perinatale</w:t>
            </w:r>
          </w:p>
          <w:p w14:paraId="56694A19"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trasmissione verticale</w:t>
            </w:r>
          </w:p>
        </w:tc>
        <w:tc>
          <w:tcPr>
            <w:tcW w:w="1667" w:type="pct"/>
          </w:tcPr>
          <w:p w14:paraId="204C81F7"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trasmissione da madre a figlio</w:t>
            </w:r>
          </w:p>
        </w:tc>
        <w:tc>
          <w:tcPr>
            <w:tcW w:w="1666" w:type="pct"/>
          </w:tcPr>
          <w:p w14:paraId="3222B540"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I termini preferiti non pongono giudizi negativi sulle donne.</w:t>
            </w:r>
          </w:p>
        </w:tc>
      </w:tr>
      <w:tr w:rsidR="00E4392C" w:rsidRPr="00BD1A44" w14:paraId="71F22B97" w14:textId="77777777" w:rsidTr="00040797">
        <w:tc>
          <w:tcPr>
            <w:tcW w:w="1667" w:type="pct"/>
            <w:shd w:val="clear" w:color="auto" w:fill="EDEDED"/>
          </w:tcPr>
          <w:p w14:paraId="4E3D7545"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neonato/a esposto/a all’HIV</w:t>
            </w:r>
          </w:p>
        </w:tc>
        <w:tc>
          <w:tcPr>
            <w:tcW w:w="1667" w:type="pct"/>
            <w:shd w:val="clear" w:color="auto" w:fill="EDEDED"/>
          </w:tcPr>
          <w:p w14:paraId="26C8B235"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neonato/a HIV esposto/a</w:t>
            </w:r>
          </w:p>
        </w:tc>
        <w:tc>
          <w:tcPr>
            <w:tcW w:w="1666" w:type="pct"/>
            <w:shd w:val="clear" w:color="auto" w:fill="EDEDED"/>
          </w:tcPr>
          <w:p w14:paraId="7C69626F" w14:textId="5E1FCABA" w:rsidR="00AA4320" w:rsidRPr="00C6144F" w:rsidRDefault="008951A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Un </w:t>
            </w:r>
            <w:r w:rsidR="00C6144F">
              <w:rPr>
                <w:rFonts w:ascii="Calibri" w:eastAsia="Calibri" w:hAnsi="Calibri" w:cs="Calibri"/>
                <w:color w:val="000000"/>
                <w:lang w:val="it-IT"/>
              </w:rPr>
              <w:t xml:space="preserve">linguaggio </w:t>
            </w:r>
            <w:r>
              <w:rPr>
                <w:rFonts w:ascii="Calibri" w:eastAsia="Calibri" w:hAnsi="Calibri" w:cs="Calibri"/>
                <w:color w:val="000000"/>
                <w:lang w:val="it-IT"/>
              </w:rPr>
              <w:t xml:space="preserve">che punta alla </w:t>
            </w:r>
            <w:r w:rsidR="00C6144F">
              <w:rPr>
                <w:rFonts w:ascii="Calibri" w:eastAsia="Calibri" w:hAnsi="Calibri" w:cs="Calibri"/>
                <w:color w:val="000000"/>
                <w:lang w:val="it-IT"/>
              </w:rPr>
              <w:t>persona sottolinea l’umanità.</w:t>
            </w:r>
          </w:p>
        </w:tc>
      </w:tr>
      <w:tr w:rsidR="00E4392C" w:rsidRPr="00BD1A44" w14:paraId="3169827C" w14:textId="77777777" w:rsidTr="00040797">
        <w:tc>
          <w:tcPr>
            <w:tcW w:w="1667" w:type="pct"/>
          </w:tcPr>
          <w:p w14:paraId="727F3604"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sierodifferente</w:t>
            </w:r>
          </w:p>
        </w:tc>
        <w:tc>
          <w:tcPr>
            <w:tcW w:w="1667" w:type="pct"/>
          </w:tcPr>
          <w:p w14:paraId="15482287"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sierodiscordante</w:t>
            </w:r>
          </w:p>
        </w:tc>
        <w:tc>
          <w:tcPr>
            <w:tcW w:w="1666" w:type="pct"/>
          </w:tcPr>
          <w:p w14:paraId="0B615E40"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“Discordante” implica una coppia di persone non adatte l’una all’altra. Anche il termine “mista” viene utilizzato per descrivere le coppie composte </w:t>
            </w:r>
            <w:r>
              <w:rPr>
                <w:rFonts w:ascii="Calibri" w:eastAsia="Calibri" w:hAnsi="Calibri" w:cs="Calibri"/>
                <w:color w:val="000000"/>
                <w:lang w:val="it-IT"/>
              </w:rPr>
              <w:lastRenderedPageBreak/>
              <w:t>da una persona con HIV e una senza HIV.</w:t>
            </w:r>
          </w:p>
        </w:tc>
      </w:tr>
      <w:tr w:rsidR="00E4392C" w:rsidRPr="00BD1A44" w14:paraId="69D9DA06" w14:textId="77777777" w:rsidTr="00040797">
        <w:tc>
          <w:tcPr>
            <w:tcW w:w="1667" w:type="pct"/>
            <w:shd w:val="clear" w:color="auto" w:fill="EDEDED"/>
          </w:tcPr>
          <w:p w14:paraId="37BFA298" w14:textId="77777777" w:rsidR="00AA4320" w:rsidRPr="00C6144F" w:rsidRDefault="00C6144F" w:rsidP="00040797">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lastRenderedPageBreak/>
              <w:t xml:space="preserve">comunità/popolazione interessata </w:t>
            </w:r>
            <w:r>
              <w:rPr>
                <w:rFonts w:ascii="Calibri" w:eastAsia="Calibri" w:hAnsi="Calibri" w:cs="Calibri"/>
                <w:color w:val="000000"/>
                <w:lang w:val="it-IT"/>
              </w:rPr>
              <w:t>o</w:t>
            </w:r>
          </w:p>
          <w:p w14:paraId="4DCD6900"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popolazione a incidenza elevata</w:t>
            </w:r>
          </w:p>
        </w:tc>
        <w:tc>
          <w:tcPr>
            <w:tcW w:w="1667" w:type="pct"/>
            <w:shd w:val="clear" w:color="auto" w:fill="EDEDED"/>
          </w:tcPr>
          <w:p w14:paraId="5C41FF4A"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persone/popolazione/gruppo ad alto rischio</w:t>
            </w:r>
          </w:p>
        </w:tc>
        <w:tc>
          <w:tcPr>
            <w:tcW w:w="1666" w:type="pct"/>
            <w:shd w:val="clear" w:color="auto" w:fill="EDEDED"/>
          </w:tcPr>
          <w:p w14:paraId="6AEB8F00" w14:textId="28F65181"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Le persone e le comunità non sono intrinsecamente </w:t>
            </w:r>
            <w:r w:rsidR="00D70E30">
              <w:rPr>
                <w:rFonts w:ascii="Calibri" w:eastAsia="Calibri" w:hAnsi="Calibri" w:cs="Calibri"/>
                <w:color w:val="000000"/>
                <w:lang w:val="it-IT"/>
              </w:rPr>
              <w:t xml:space="preserve">a </w:t>
            </w:r>
            <w:r>
              <w:rPr>
                <w:rFonts w:ascii="Calibri" w:eastAsia="Calibri" w:hAnsi="Calibri" w:cs="Calibri"/>
                <w:color w:val="000000"/>
                <w:lang w:val="it-IT"/>
              </w:rPr>
              <w:t xml:space="preserve">rischio. I termini preferiti riconoscono le </w:t>
            </w:r>
            <w:r w:rsidR="00555974">
              <w:rPr>
                <w:rFonts w:ascii="Calibri" w:eastAsia="Calibri" w:hAnsi="Calibri" w:cs="Calibri"/>
                <w:color w:val="000000"/>
                <w:lang w:val="it-IT"/>
              </w:rPr>
              <w:t xml:space="preserve">difficoltà di tipo </w:t>
            </w:r>
            <w:r>
              <w:rPr>
                <w:rFonts w:ascii="Calibri" w:eastAsia="Calibri" w:hAnsi="Calibri" w:cs="Calibri"/>
                <w:color w:val="000000"/>
                <w:lang w:val="it-IT"/>
              </w:rPr>
              <w:t>social</w:t>
            </w:r>
            <w:r w:rsidR="00555974">
              <w:rPr>
                <w:rFonts w:ascii="Calibri" w:eastAsia="Calibri" w:hAnsi="Calibri" w:cs="Calibri"/>
                <w:color w:val="000000"/>
                <w:lang w:val="it-IT"/>
              </w:rPr>
              <w:t>e</w:t>
            </w:r>
            <w:r>
              <w:rPr>
                <w:rFonts w:ascii="Calibri" w:eastAsia="Calibri" w:hAnsi="Calibri" w:cs="Calibri"/>
                <w:color w:val="000000"/>
                <w:lang w:val="it-IT"/>
              </w:rPr>
              <w:t xml:space="preserve"> e rispecchiano accuratamente le dinamiche della malattia.</w:t>
            </w:r>
          </w:p>
        </w:tc>
      </w:tr>
      <w:tr w:rsidR="00E4392C" w:rsidRPr="009F64A8" w14:paraId="1EE41769" w14:textId="77777777" w:rsidTr="00040797">
        <w:tc>
          <w:tcPr>
            <w:tcW w:w="1667" w:type="pct"/>
          </w:tcPr>
          <w:p w14:paraId="658E0F17"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persona con comportamento vulnerabile all’HIV</w:t>
            </w:r>
          </w:p>
        </w:tc>
        <w:tc>
          <w:tcPr>
            <w:tcW w:w="1667" w:type="pct"/>
          </w:tcPr>
          <w:p w14:paraId="15E5C950" w14:textId="77777777" w:rsidR="00AA4320" w:rsidRPr="00C6144F" w:rsidRDefault="00C6144F" w:rsidP="00040797">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persona a rischio</w:t>
            </w:r>
          </w:p>
          <w:p w14:paraId="2B68C161" w14:textId="77777777" w:rsidR="00AA4320" w:rsidRPr="00C6144F" w:rsidRDefault="00C6144F" w:rsidP="00040797">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persona che assume comportamenti a rischio</w:t>
            </w:r>
          </w:p>
          <w:p w14:paraId="6CCF6C5E"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persona che mette a rischio</w:t>
            </w:r>
          </w:p>
        </w:tc>
        <w:tc>
          <w:tcPr>
            <w:tcW w:w="1666" w:type="pct"/>
          </w:tcPr>
          <w:p w14:paraId="6C7D52F3" w14:textId="53520269" w:rsidR="00AA4320" w:rsidRPr="00845295"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Le persone non </w:t>
            </w:r>
            <w:r w:rsidR="00A44E6D">
              <w:rPr>
                <w:rFonts w:ascii="Calibri" w:eastAsia="Calibri" w:hAnsi="Calibri" w:cs="Calibri"/>
                <w:color w:val="000000"/>
                <w:lang w:val="it-IT"/>
              </w:rPr>
              <w:t>posseggono</w:t>
            </w:r>
            <w:r>
              <w:rPr>
                <w:rFonts w:ascii="Calibri" w:eastAsia="Calibri" w:hAnsi="Calibri" w:cs="Calibri"/>
                <w:color w:val="000000"/>
                <w:lang w:val="it-IT"/>
              </w:rPr>
              <w:t xml:space="preserve"> un rischio intrinseco. Alcune comunità, tra cui le minoranze sessuali e di genere, nonché le persone di colore, sono spesso etichettate come “persone che adottano comportamenti a rischio”, mentre popolazioni con più bassa carica virale </w:t>
            </w:r>
            <w:r w:rsidR="00A44E6D">
              <w:rPr>
                <w:rFonts w:ascii="Calibri" w:eastAsia="Calibri" w:hAnsi="Calibri" w:cs="Calibri"/>
                <w:color w:val="000000"/>
                <w:lang w:val="it-IT"/>
              </w:rPr>
              <w:t xml:space="preserve">di comunità </w:t>
            </w:r>
            <w:r>
              <w:rPr>
                <w:rFonts w:ascii="Calibri" w:eastAsia="Calibri" w:hAnsi="Calibri" w:cs="Calibri"/>
                <w:color w:val="000000"/>
                <w:lang w:val="it-IT"/>
              </w:rPr>
              <w:t xml:space="preserve">possono </w:t>
            </w:r>
            <w:r w:rsidR="009F64A8">
              <w:rPr>
                <w:rFonts w:ascii="Calibri" w:eastAsia="Calibri" w:hAnsi="Calibri" w:cs="Calibri"/>
                <w:color w:val="000000"/>
                <w:lang w:val="it-IT"/>
              </w:rPr>
              <w:t xml:space="preserve">adottare fli stessi </w:t>
            </w:r>
            <w:r>
              <w:rPr>
                <w:rFonts w:ascii="Calibri" w:eastAsia="Calibri" w:hAnsi="Calibri" w:cs="Calibri"/>
                <w:color w:val="000000"/>
                <w:lang w:val="it-IT"/>
              </w:rPr>
              <w:t>comportamenti</w:t>
            </w:r>
            <w:r w:rsidR="009F64A8">
              <w:rPr>
                <w:rFonts w:ascii="Calibri" w:eastAsia="Calibri" w:hAnsi="Calibri" w:cs="Calibri"/>
                <w:color w:val="000000"/>
                <w:lang w:val="it-IT"/>
              </w:rPr>
              <w:t xml:space="preserve"> con una frequenza pari o più elevata</w:t>
            </w:r>
            <w:r>
              <w:rPr>
                <w:rFonts w:ascii="Calibri" w:eastAsia="Calibri" w:hAnsi="Calibri" w:cs="Calibri"/>
                <w:color w:val="000000"/>
                <w:lang w:val="it-IT"/>
              </w:rPr>
              <w:t>, pur rimanendo con minori probabilità di acquisire l’HIV a causa della carica virale di comunità. Ove possibile, specificare l’attività e indicare il contesto appropriato.</w:t>
            </w:r>
          </w:p>
        </w:tc>
      </w:tr>
      <w:tr w:rsidR="00E4392C" w:rsidRPr="00BD1A44" w14:paraId="76268938" w14:textId="77777777" w:rsidTr="00040797">
        <w:tc>
          <w:tcPr>
            <w:tcW w:w="1667" w:type="pct"/>
            <w:shd w:val="clear" w:color="auto" w:fill="EDEDED"/>
          </w:tcPr>
          <w:p w14:paraId="2F62D69C"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probabilità, possibilità</w:t>
            </w:r>
          </w:p>
        </w:tc>
        <w:tc>
          <w:tcPr>
            <w:tcW w:w="1667" w:type="pct"/>
            <w:shd w:val="clear" w:color="auto" w:fill="EDEDED"/>
          </w:tcPr>
          <w:p w14:paraId="7DCFF2BD"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rischio</w:t>
            </w:r>
          </w:p>
        </w:tc>
        <w:tc>
          <w:tcPr>
            <w:tcW w:w="1666" w:type="pct"/>
            <w:shd w:val="clear" w:color="auto" w:fill="EDEDED"/>
          </w:tcPr>
          <w:p w14:paraId="2DA03539"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I termini preferiti contribuiscono a ridurre la passività applicata alle popolazioni.</w:t>
            </w:r>
          </w:p>
        </w:tc>
      </w:tr>
      <w:tr w:rsidR="00E4392C" w:rsidRPr="00BD1A44" w14:paraId="4ADF3D0E" w14:textId="77777777" w:rsidTr="00040797">
        <w:tc>
          <w:tcPr>
            <w:tcW w:w="1667" w:type="pct"/>
          </w:tcPr>
          <w:p w14:paraId="3F6B2E6B" w14:textId="77777777" w:rsidR="00AA4320" w:rsidRPr="00C6144F" w:rsidRDefault="00C6144F" w:rsidP="00040797">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popolazioni/persone difficilmente raggiunte</w:t>
            </w:r>
            <w:r>
              <w:rPr>
                <w:rFonts w:ascii="Calibri" w:eastAsia="Calibri" w:hAnsi="Calibri" w:cs="Calibri"/>
                <w:color w:val="000000"/>
                <w:lang w:val="it-IT"/>
              </w:rPr>
              <w:t xml:space="preserve"> o</w:t>
            </w:r>
          </w:p>
          <w:p w14:paraId="0DE08921"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coinvolte senza successo</w:t>
            </w:r>
          </w:p>
        </w:tc>
        <w:tc>
          <w:tcPr>
            <w:tcW w:w="1667" w:type="pct"/>
          </w:tcPr>
          <w:p w14:paraId="79F96AB0"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popolazioni di pazienti/soggetti difficili da raggiungere</w:t>
            </w:r>
          </w:p>
        </w:tc>
        <w:tc>
          <w:tcPr>
            <w:tcW w:w="1666" w:type="pct"/>
          </w:tcPr>
          <w:p w14:paraId="707EC883"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I termini preferiti pongono l’onere sul settore sanitario, anziché sul singolo individuo.</w:t>
            </w:r>
          </w:p>
        </w:tc>
      </w:tr>
      <w:tr w:rsidR="00E4392C" w:rsidRPr="00BD1A44" w14:paraId="0EABD5B9" w14:textId="77777777" w:rsidTr="00040797">
        <w:tc>
          <w:tcPr>
            <w:tcW w:w="1667" w:type="pct"/>
            <w:shd w:val="clear" w:color="auto" w:fill="EDEDED"/>
          </w:tcPr>
          <w:p w14:paraId="7136187A" w14:textId="77777777" w:rsidR="00E81653" w:rsidRPr="00C6144F" w:rsidRDefault="00C6144F" w:rsidP="00040797">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 xml:space="preserve">sesso senza preservativo </w:t>
            </w:r>
            <w:r>
              <w:rPr>
                <w:rFonts w:ascii="Calibri" w:eastAsia="Calibri" w:hAnsi="Calibri" w:cs="Calibri"/>
                <w:color w:val="000000"/>
                <w:lang w:val="it-IT"/>
              </w:rPr>
              <w:t>o</w:t>
            </w:r>
          </w:p>
          <w:p w14:paraId="4355EAB8" w14:textId="77777777"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sesso senza uso di dispositivi di prevenzione</w:t>
            </w:r>
          </w:p>
        </w:tc>
        <w:tc>
          <w:tcPr>
            <w:tcW w:w="1667" w:type="pct"/>
            <w:shd w:val="clear" w:color="auto" w:fill="EDEDED"/>
          </w:tcPr>
          <w:p w14:paraId="521A6BFC" w14:textId="77777777" w:rsidR="00E81653" w:rsidRPr="00C6144F" w:rsidRDefault="00C6144F" w:rsidP="00040797">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sesso non protetto</w:t>
            </w:r>
          </w:p>
          <w:p w14:paraId="5AAD85E7" w14:textId="77777777"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sesso non sicuro</w:t>
            </w:r>
          </w:p>
        </w:tc>
        <w:tc>
          <w:tcPr>
            <w:tcW w:w="1666" w:type="pct"/>
            <w:vMerge w:val="restart"/>
            <w:shd w:val="clear" w:color="auto" w:fill="EDEDED"/>
          </w:tcPr>
          <w:p w14:paraId="4DF6C336" w14:textId="77777777"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I termini preferiti sono più specifici, accurati ed eliminano il giudizio. Sesso senza </w:t>
            </w:r>
            <w:r>
              <w:rPr>
                <w:rFonts w:ascii="Calibri" w:eastAsia="Calibri" w:hAnsi="Calibri" w:cs="Calibri"/>
                <w:color w:val="000000"/>
                <w:lang w:val="it-IT"/>
              </w:rPr>
              <w:lastRenderedPageBreak/>
              <w:t>preservativo può comunque comportare una protezione nella forma di “Non rilevabile=Non trasmissibile” (</w:t>
            </w:r>
            <w:r>
              <w:rPr>
                <w:rFonts w:ascii="Calibri" w:eastAsia="Calibri" w:hAnsi="Calibri" w:cs="Calibri"/>
                <w:i/>
                <w:iCs/>
                <w:color w:val="000000"/>
                <w:lang w:val="it-IT"/>
              </w:rPr>
              <w:t>Undetectable = Untransmittable</w:t>
            </w:r>
            <w:r>
              <w:rPr>
                <w:rFonts w:ascii="Calibri" w:eastAsia="Calibri" w:hAnsi="Calibri" w:cs="Calibri"/>
                <w:color w:val="000000"/>
                <w:lang w:val="it-IT"/>
              </w:rPr>
              <w:t>, [U=U]) o “Profilassi pre-esposizione” (</w:t>
            </w:r>
            <w:r>
              <w:rPr>
                <w:rFonts w:ascii="Calibri" w:eastAsia="Calibri" w:hAnsi="Calibri" w:cs="Calibri"/>
                <w:i/>
                <w:iCs/>
                <w:color w:val="000000"/>
                <w:lang w:val="it-IT"/>
              </w:rPr>
              <w:t>Pre-Exposure Prophylaxis</w:t>
            </w:r>
            <w:r>
              <w:rPr>
                <w:rFonts w:ascii="Calibri" w:eastAsia="Calibri" w:hAnsi="Calibri" w:cs="Calibri"/>
                <w:color w:val="000000"/>
                <w:lang w:val="it-IT"/>
              </w:rPr>
              <w:t>, [PrEP]).</w:t>
            </w:r>
          </w:p>
        </w:tc>
      </w:tr>
      <w:tr w:rsidR="00E4392C" w14:paraId="79618B8A" w14:textId="77777777" w:rsidTr="00040797">
        <w:tc>
          <w:tcPr>
            <w:tcW w:w="1667" w:type="pct"/>
            <w:shd w:val="clear" w:color="auto" w:fill="EDEDED"/>
          </w:tcPr>
          <w:p w14:paraId="7132CB48" w14:textId="77777777"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lastRenderedPageBreak/>
              <w:t>sesso con l’uso di preservativi e/o altri dispositivi di prevenzione</w:t>
            </w:r>
          </w:p>
        </w:tc>
        <w:tc>
          <w:tcPr>
            <w:tcW w:w="1667" w:type="pct"/>
            <w:shd w:val="clear" w:color="auto" w:fill="EDEDED"/>
          </w:tcPr>
          <w:p w14:paraId="44AD8862" w14:textId="77777777" w:rsidR="00E81653" w:rsidRPr="00727EC8" w:rsidRDefault="00C6144F" w:rsidP="00040797">
            <w:pPr>
              <w:autoSpaceDE w:val="0"/>
              <w:autoSpaceDN w:val="0"/>
              <w:adjustRightInd w:val="0"/>
              <w:spacing w:after="0" w:line="276" w:lineRule="auto"/>
              <w:rPr>
                <w:rFonts w:cstheme="minorHAnsi"/>
                <w:color w:val="000000"/>
              </w:rPr>
            </w:pPr>
            <w:r>
              <w:rPr>
                <w:rFonts w:ascii="Calibri" w:eastAsia="Calibri" w:hAnsi="Calibri" w:cs="Calibri"/>
                <w:color w:val="000000"/>
                <w:lang w:val="it-IT"/>
              </w:rPr>
              <w:t>sesso protetto</w:t>
            </w:r>
          </w:p>
          <w:p w14:paraId="505601ED" w14:textId="77777777" w:rsidR="00E81653"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sesso sicuro</w:t>
            </w:r>
          </w:p>
        </w:tc>
        <w:tc>
          <w:tcPr>
            <w:tcW w:w="1666" w:type="pct"/>
            <w:vMerge/>
            <w:shd w:val="clear" w:color="auto" w:fill="EDEDED"/>
          </w:tcPr>
          <w:p w14:paraId="0E94B146" w14:textId="77777777" w:rsidR="00E81653" w:rsidRPr="00727EC8" w:rsidRDefault="00E81653" w:rsidP="00040797">
            <w:pPr>
              <w:autoSpaceDE w:val="0"/>
              <w:autoSpaceDN w:val="0"/>
              <w:adjustRightInd w:val="0"/>
              <w:spacing w:after="120" w:line="276" w:lineRule="auto"/>
              <w:rPr>
                <w:rFonts w:cstheme="minorHAnsi"/>
                <w:color w:val="000000"/>
              </w:rPr>
            </w:pPr>
          </w:p>
        </w:tc>
      </w:tr>
      <w:tr w:rsidR="00E4392C" w:rsidRPr="00BD1A44" w14:paraId="19ED8E6A" w14:textId="77777777" w:rsidTr="00040797">
        <w:tc>
          <w:tcPr>
            <w:tcW w:w="1667" w:type="pct"/>
          </w:tcPr>
          <w:p w14:paraId="2E33276B"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ha più partner sessuali</w:t>
            </w:r>
          </w:p>
        </w:tc>
        <w:tc>
          <w:tcPr>
            <w:tcW w:w="1667" w:type="pct"/>
          </w:tcPr>
          <w:p w14:paraId="7B7BF821"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promiscuo</w:t>
            </w:r>
          </w:p>
        </w:tc>
        <w:tc>
          <w:tcPr>
            <w:tcW w:w="1666" w:type="pct"/>
          </w:tcPr>
          <w:p w14:paraId="5DEAF609"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Evitare il termine “promiscuità” e i suoi derivati, poiché si tratta di un inutile giudizio di valore.</w:t>
            </w:r>
          </w:p>
        </w:tc>
      </w:tr>
      <w:tr w:rsidR="00E4392C" w:rsidRPr="00BD1A44" w14:paraId="438BC146" w14:textId="77777777" w:rsidTr="00040797">
        <w:tc>
          <w:tcPr>
            <w:tcW w:w="1667" w:type="pct"/>
            <w:shd w:val="clear" w:color="auto" w:fill="EDEDED"/>
          </w:tcPr>
          <w:p w14:paraId="497D3580"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mancato completamento del trattamento</w:t>
            </w:r>
          </w:p>
        </w:tc>
        <w:tc>
          <w:tcPr>
            <w:tcW w:w="1667" w:type="pct"/>
            <w:shd w:val="clear" w:color="auto" w:fill="EDEDED"/>
          </w:tcPr>
          <w:p w14:paraId="637A43CB"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abbandono del trattamento</w:t>
            </w:r>
          </w:p>
        </w:tc>
        <w:tc>
          <w:tcPr>
            <w:tcW w:w="1666" w:type="pct"/>
            <w:shd w:val="clear" w:color="auto" w:fill="EDEDED"/>
          </w:tcPr>
          <w:p w14:paraId="6487A9D8"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Il termine “abbandono” denota un risultato negativo che implica un giudizio di valore su una persona che non ha completato il trattamento.</w:t>
            </w:r>
          </w:p>
        </w:tc>
      </w:tr>
      <w:tr w:rsidR="00E4392C" w:rsidRPr="00BD1A44" w14:paraId="188E5651" w14:textId="77777777" w:rsidTr="00040797">
        <w:tc>
          <w:tcPr>
            <w:tcW w:w="1667" w:type="pct"/>
          </w:tcPr>
          <w:p w14:paraId="6382734B"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aderenza</w:t>
            </w:r>
          </w:p>
        </w:tc>
        <w:tc>
          <w:tcPr>
            <w:tcW w:w="1667" w:type="pct"/>
          </w:tcPr>
          <w:p w14:paraId="1E8DEE6C"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conformità</w:t>
            </w:r>
          </w:p>
        </w:tc>
        <w:tc>
          <w:tcPr>
            <w:tcW w:w="1666" w:type="pct"/>
          </w:tcPr>
          <w:p w14:paraId="46006779"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Il termine “conformità” implica un comportamento passivo/il seguire le istruzioni, mentre “aderenza” denota una persona attivamente impegnata nella cura.</w:t>
            </w:r>
          </w:p>
        </w:tc>
      </w:tr>
      <w:tr w:rsidR="00E4392C" w:rsidRPr="00BD1A44" w14:paraId="25393A11" w14:textId="77777777" w:rsidTr="00040797">
        <w:tc>
          <w:tcPr>
            <w:tcW w:w="1667" w:type="pct"/>
            <w:shd w:val="clear" w:color="auto" w:fill="EDEDED"/>
          </w:tcPr>
          <w:p w14:paraId="27920E3C"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preservativo interno</w:t>
            </w:r>
          </w:p>
        </w:tc>
        <w:tc>
          <w:tcPr>
            <w:tcW w:w="1667" w:type="pct"/>
            <w:shd w:val="clear" w:color="auto" w:fill="EDEDED"/>
          </w:tcPr>
          <w:p w14:paraId="2938DF1A"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preservativo femminile</w:t>
            </w:r>
          </w:p>
        </w:tc>
        <w:tc>
          <w:tcPr>
            <w:tcW w:w="1666" w:type="pct"/>
            <w:shd w:val="clear" w:color="auto" w:fill="EDEDED"/>
          </w:tcPr>
          <w:p w14:paraId="05D3B0FB"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Alcuni uomini e alcune persone transgender non binarie possono utilizzare preservativi interni per via vaginale e le persone di tutti i sessi possono utilizzare preservativi interni per il sesso anale.</w:t>
            </w:r>
          </w:p>
        </w:tc>
      </w:tr>
      <w:tr w:rsidR="00E4392C" w:rsidRPr="00BD1A44" w14:paraId="578FEDB2" w14:textId="77777777" w:rsidTr="00040797">
        <w:tc>
          <w:tcPr>
            <w:tcW w:w="1667" w:type="pct"/>
          </w:tcPr>
          <w:p w14:paraId="1F757073" w14:textId="77777777" w:rsidR="00AA4320" w:rsidRPr="00727EC8" w:rsidRDefault="00C6144F" w:rsidP="00040797">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preservativo esterno</w:t>
            </w:r>
          </w:p>
          <w:p w14:paraId="7767B02F"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preservativo</w:t>
            </w:r>
          </w:p>
        </w:tc>
        <w:tc>
          <w:tcPr>
            <w:tcW w:w="1667" w:type="pct"/>
          </w:tcPr>
          <w:p w14:paraId="5FDEF50E"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preservativo maschile</w:t>
            </w:r>
          </w:p>
        </w:tc>
        <w:tc>
          <w:tcPr>
            <w:tcW w:w="1667" w:type="pct"/>
          </w:tcPr>
          <w:p w14:paraId="076C0F34"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Alcune donne transgender e persone transgender non binarie possono utilizzare preservativi esterni nei rapporti eterosessuali; le persone di tutti i sessi possono tagliare i preservativi esterni per creare barriere dentali.</w:t>
            </w:r>
          </w:p>
        </w:tc>
      </w:tr>
      <w:tr w:rsidR="00E4392C" w:rsidRPr="00BD1A44" w14:paraId="3330A29D" w14:textId="77777777" w:rsidTr="00040797">
        <w:tc>
          <w:tcPr>
            <w:tcW w:w="1667" w:type="pct"/>
            <w:shd w:val="clear" w:color="auto" w:fill="EDEDED"/>
          </w:tcPr>
          <w:p w14:paraId="479E9B28" w14:textId="77777777"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lastRenderedPageBreak/>
              <w:t xml:space="preserve">[le persone con viremia non rilevabile] </w:t>
            </w:r>
            <w:r>
              <w:rPr>
                <w:rFonts w:ascii="Calibri" w:eastAsia="Calibri" w:hAnsi="Calibri" w:cs="Calibri"/>
                <w:b/>
                <w:bCs/>
                <w:color w:val="000000"/>
                <w:lang w:val="it-IT"/>
              </w:rPr>
              <w:t>non trasmettono l’HIV</w:t>
            </w:r>
          </w:p>
        </w:tc>
        <w:tc>
          <w:tcPr>
            <w:tcW w:w="1667" w:type="pct"/>
            <w:shd w:val="clear" w:color="auto" w:fill="EDEDED"/>
          </w:tcPr>
          <w:p w14:paraId="2AB3310A" w14:textId="77777777" w:rsidR="00E81653" w:rsidRPr="00C6144F" w:rsidRDefault="00C6144F" w:rsidP="00040797">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estremamente improbabile trasmettere l’HIV</w:t>
            </w:r>
          </w:p>
          <w:p w14:paraId="376D0880" w14:textId="77777777"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quasi impossibile trasmettere l’HIV</w:t>
            </w:r>
          </w:p>
        </w:tc>
        <w:tc>
          <w:tcPr>
            <w:tcW w:w="1666" w:type="pct"/>
            <w:vMerge w:val="restart"/>
            <w:shd w:val="clear" w:color="auto" w:fill="EDEDED"/>
          </w:tcPr>
          <w:p w14:paraId="6CEBF55B" w14:textId="21486E36"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Descrivono il principio del trattamento come prevenzione o “non rilevabile equivale a non trasmissibile” in modo chiaro e coerente. L’utilizzo di </w:t>
            </w:r>
            <w:r w:rsidR="00E136F9">
              <w:rPr>
                <w:rFonts w:ascii="Calibri" w:eastAsia="Calibri" w:hAnsi="Calibri" w:cs="Calibri"/>
                <w:color w:val="000000"/>
                <w:lang w:val="it-IT"/>
              </w:rPr>
              <w:t xml:space="preserve">aggettivi o avverbi </w:t>
            </w:r>
            <w:r>
              <w:rPr>
                <w:rFonts w:ascii="Calibri" w:eastAsia="Calibri" w:hAnsi="Calibri" w:cs="Calibri"/>
                <w:color w:val="000000"/>
                <w:lang w:val="it-IT"/>
              </w:rPr>
              <w:t xml:space="preserve">che suggeriscono </w:t>
            </w:r>
            <w:r w:rsidR="00E136F9">
              <w:rPr>
                <w:rFonts w:ascii="Calibri" w:eastAsia="Calibri" w:hAnsi="Calibri" w:cs="Calibri"/>
                <w:color w:val="000000"/>
                <w:lang w:val="it-IT"/>
              </w:rPr>
              <w:t xml:space="preserve">che </w:t>
            </w:r>
            <w:r>
              <w:rPr>
                <w:rFonts w:ascii="Calibri" w:eastAsia="Calibri" w:hAnsi="Calibri" w:cs="Calibri"/>
                <w:color w:val="000000"/>
                <w:lang w:val="it-IT"/>
              </w:rPr>
              <w:t xml:space="preserve">U=U è solo parzialmente efficace </w:t>
            </w:r>
            <w:r w:rsidR="003A5453">
              <w:rPr>
                <w:rFonts w:ascii="Calibri" w:eastAsia="Calibri" w:hAnsi="Calibri" w:cs="Calibri"/>
                <w:color w:val="000000"/>
                <w:lang w:val="it-IT"/>
              </w:rPr>
              <w:t>è</w:t>
            </w:r>
            <w:r>
              <w:rPr>
                <w:rFonts w:ascii="Calibri" w:eastAsia="Calibri" w:hAnsi="Calibri" w:cs="Calibri"/>
                <w:color w:val="000000"/>
                <w:lang w:val="it-IT"/>
              </w:rPr>
              <w:t xml:space="preserve"> inaccurato, oltre a essere visto da alcuni membri della comunità come il risultato di una sfiducia paternalistica </w:t>
            </w:r>
            <w:r w:rsidR="003A5453">
              <w:rPr>
                <w:rFonts w:ascii="Calibri" w:eastAsia="Calibri" w:hAnsi="Calibri" w:cs="Calibri"/>
                <w:color w:val="000000"/>
                <w:lang w:val="it-IT"/>
              </w:rPr>
              <w:t>n</w:t>
            </w:r>
            <w:r>
              <w:rPr>
                <w:rFonts w:ascii="Calibri" w:eastAsia="Calibri" w:hAnsi="Calibri" w:cs="Calibri"/>
                <w:color w:val="000000"/>
                <w:lang w:val="it-IT"/>
              </w:rPr>
              <w:t xml:space="preserve">elle persone che vivono con l’HIV. L’inutile utilizzo di </w:t>
            </w:r>
            <w:r w:rsidR="00172375">
              <w:rPr>
                <w:rFonts w:ascii="Calibri" w:eastAsia="Calibri" w:hAnsi="Calibri" w:cs="Calibri"/>
                <w:color w:val="000000"/>
                <w:lang w:val="it-IT"/>
              </w:rPr>
              <w:t xml:space="preserve">avverbi </w:t>
            </w:r>
            <w:r>
              <w:rPr>
                <w:rFonts w:ascii="Calibri" w:eastAsia="Calibri" w:hAnsi="Calibri" w:cs="Calibri"/>
                <w:color w:val="000000"/>
                <w:lang w:val="it-IT"/>
              </w:rPr>
              <w:t xml:space="preserve">è inoltre stigmatizzante in quanto perpetua la sovrastima del </w:t>
            </w:r>
            <w:r w:rsidR="0031028A">
              <w:rPr>
                <w:rFonts w:ascii="Calibri" w:eastAsia="Calibri" w:hAnsi="Calibri" w:cs="Calibri"/>
                <w:color w:val="000000"/>
                <w:lang w:val="it-IT"/>
              </w:rPr>
              <w:t xml:space="preserve">rischio di </w:t>
            </w:r>
            <w:r>
              <w:rPr>
                <w:rFonts w:ascii="Calibri" w:eastAsia="Calibri" w:hAnsi="Calibri" w:cs="Calibri"/>
                <w:color w:val="000000"/>
                <w:lang w:val="it-IT"/>
              </w:rPr>
              <w:t>trasmissione di HIV.</w:t>
            </w:r>
          </w:p>
        </w:tc>
      </w:tr>
      <w:tr w:rsidR="00E4392C" w14:paraId="73DA37BF" w14:textId="77777777" w:rsidTr="00040797">
        <w:tc>
          <w:tcPr>
            <w:tcW w:w="1667" w:type="pct"/>
            <w:shd w:val="clear" w:color="auto" w:fill="EDEDED"/>
          </w:tcPr>
          <w:p w14:paraId="6BDB32EE" w14:textId="77777777" w:rsidR="00E81653" w:rsidRPr="00727EC8" w:rsidRDefault="00C6144F" w:rsidP="00040797">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nessun rischio</w:t>
            </w:r>
          </w:p>
          <w:p w14:paraId="533DC2C1" w14:textId="77777777" w:rsidR="00E81653"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rischio zero</w:t>
            </w:r>
          </w:p>
        </w:tc>
        <w:tc>
          <w:tcPr>
            <w:tcW w:w="1667" w:type="pct"/>
            <w:shd w:val="clear" w:color="auto" w:fill="EDEDED"/>
          </w:tcPr>
          <w:p w14:paraId="03654E58" w14:textId="77777777" w:rsidR="00E81653" w:rsidRPr="00C6144F" w:rsidRDefault="00C6144F" w:rsidP="00040797">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praticamente senza rischio</w:t>
            </w:r>
          </w:p>
          <w:p w14:paraId="607B2C7B" w14:textId="77777777" w:rsidR="00E81653" w:rsidRPr="00C6144F" w:rsidRDefault="00C6144F" w:rsidP="00040797">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riduce notevolmente il rischio</w:t>
            </w:r>
          </w:p>
          <w:p w14:paraId="70665275" w14:textId="77777777" w:rsidR="00E81653"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vicino al rischio zero</w:t>
            </w:r>
          </w:p>
        </w:tc>
        <w:tc>
          <w:tcPr>
            <w:tcW w:w="1666" w:type="pct"/>
            <w:vMerge/>
            <w:shd w:val="clear" w:color="auto" w:fill="EDEDED"/>
          </w:tcPr>
          <w:p w14:paraId="2076424D" w14:textId="77777777" w:rsidR="00E81653" w:rsidRPr="00727EC8" w:rsidRDefault="00E81653" w:rsidP="00040797">
            <w:pPr>
              <w:autoSpaceDE w:val="0"/>
              <w:autoSpaceDN w:val="0"/>
              <w:adjustRightInd w:val="0"/>
              <w:spacing w:after="120" w:line="276" w:lineRule="auto"/>
              <w:rPr>
                <w:rFonts w:cstheme="minorHAnsi"/>
                <w:color w:val="000000"/>
              </w:rPr>
            </w:pPr>
          </w:p>
        </w:tc>
      </w:tr>
      <w:tr w:rsidR="00E4392C" w14:paraId="68BB09D7" w14:textId="77777777" w:rsidTr="00040797">
        <w:tc>
          <w:tcPr>
            <w:tcW w:w="1667" w:type="pct"/>
            <w:shd w:val="clear" w:color="auto" w:fill="EDEDED"/>
          </w:tcPr>
          <w:p w14:paraId="159987EF" w14:textId="77777777"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[la soppressione virale] </w:t>
            </w:r>
            <w:r>
              <w:rPr>
                <w:rFonts w:ascii="Calibri" w:eastAsia="Calibri" w:hAnsi="Calibri" w:cs="Calibri"/>
                <w:b/>
                <w:bCs/>
                <w:color w:val="000000"/>
                <w:lang w:val="it-IT"/>
              </w:rPr>
              <w:t>previene l’HIV</w:t>
            </w:r>
          </w:p>
        </w:tc>
        <w:tc>
          <w:tcPr>
            <w:tcW w:w="1667" w:type="pct"/>
            <w:shd w:val="clear" w:color="auto" w:fill="EDEDED"/>
          </w:tcPr>
          <w:p w14:paraId="3E00A4E1" w14:textId="77777777" w:rsidR="00E81653"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aiuta a prevenire l’HIV</w:t>
            </w:r>
          </w:p>
        </w:tc>
        <w:tc>
          <w:tcPr>
            <w:tcW w:w="1666" w:type="pct"/>
            <w:vMerge/>
            <w:shd w:val="clear" w:color="auto" w:fill="EDEDED"/>
          </w:tcPr>
          <w:p w14:paraId="39C22966" w14:textId="77777777" w:rsidR="00E81653" w:rsidRPr="00727EC8" w:rsidRDefault="00E81653" w:rsidP="00040797">
            <w:pPr>
              <w:autoSpaceDE w:val="0"/>
              <w:autoSpaceDN w:val="0"/>
              <w:adjustRightInd w:val="0"/>
              <w:spacing w:after="120" w:line="276" w:lineRule="auto"/>
              <w:rPr>
                <w:rFonts w:cstheme="minorHAnsi"/>
                <w:color w:val="000000"/>
              </w:rPr>
            </w:pPr>
          </w:p>
        </w:tc>
      </w:tr>
      <w:tr w:rsidR="00E4392C" w:rsidRPr="00BD1A44" w14:paraId="74A8C33F" w14:textId="77777777" w:rsidTr="00040797">
        <w:tc>
          <w:tcPr>
            <w:tcW w:w="1667" w:type="pct"/>
            <w:shd w:val="clear" w:color="auto" w:fill="EDEDED"/>
          </w:tcPr>
          <w:p w14:paraId="6A756A80" w14:textId="77777777"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elimina la futura trasmissione sessuale</w:t>
            </w:r>
          </w:p>
        </w:tc>
        <w:tc>
          <w:tcPr>
            <w:tcW w:w="1667" w:type="pct"/>
            <w:shd w:val="clear" w:color="auto" w:fill="EDEDED"/>
          </w:tcPr>
          <w:p w14:paraId="358391D5" w14:textId="77777777" w:rsidR="00E81653"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rende difficile trasmettere sessualmente l’HIV</w:t>
            </w:r>
          </w:p>
        </w:tc>
        <w:tc>
          <w:tcPr>
            <w:tcW w:w="1666" w:type="pct"/>
            <w:vMerge/>
            <w:shd w:val="clear" w:color="auto" w:fill="EDEDED"/>
          </w:tcPr>
          <w:p w14:paraId="137E7059" w14:textId="77777777" w:rsidR="00E81653" w:rsidRPr="00C6144F" w:rsidRDefault="00E81653" w:rsidP="00040797">
            <w:pPr>
              <w:autoSpaceDE w:val="0"/>
              <w:autoSpaceDN w:val="0"/>
              <w:adjustRightInd w:val="0"/>
              <w:spacing w:after="120" w:line="276" w:lineRule="auto"/>
              <w:rPr>
                <w:rFonts w:cstheme="minorHAnsi"/>
                <w:color w:val="000000"/>
                <w:lang w:val="it-IT"/>
              </w:rPr>
            </w:pPr>
          </w:p>
        </w:tc>
      </w:tr>
    </w:tbl>
    <w:p w14:paraId="09573B94" w14:textId="77777777" w:rsidR="00676705" w:rsidRPr="00C6144F" w:rsidRDefault="00676705" w:rsidP="00417223">
      <w:pPr>
        <w:spacing w:after="0" w:line="276" w:lineRule="auto"/>
        <w:rPr>
          <w:rFonts w:cstheme="minorHAnsi"/>
          <w:lang w:val="it-IT"/>
        </w:rPr>
        <w:sectPr w:rsidR="00676705" w:rsidRPr="00C6144F" w:rsidSect="002229B4">
          <w:headerReference w:type="default" r:id="rId35"/>
          <w:pgSz w:w="12240" w:h="15840"/>
          <w:pgMar w:top="1440" w:right="1440" w:bottom="1440" w:left="1440" w:header="720" w:footer="720" w:gutter="0"/>
          <w:cols w:space="720"/>
          <w:docGrid w:linePitch="360"/>
        </w:sectPr>
      </w:pPr>
    </w:p>
    <w:p w14:paraId="7295619F" w14:textId="77777777" w:rsidR="00AA4320" w:rsidRPr="00727EC8" w:rsidRDefault="00C6144F" w:rsidP="00821716">
      <w:pPr>
        <w:pStyle w:val="Heading1"/>
      </w:pPr>
      <w:bookmarkStart w:id="6" w:name="_Toc39003255"/>
      <w:r>
        <w:rPr>
          <w:rFonts w:ascii="Calibri" w:eastAsia="Calibri" w:hAnsi="Calibri" w:cs="Calibri"/>
          <w:bCs/>
          <w:lang w:val="it-IT"/>
        </w:rPr>
        <w:lastRenderedPageBreak/>
        <w:t>Sesso, genere e sessualità</w:t>
      </w:r>
      <w:bookmarkEnd w:id="6"/>
    </w:p>
    <w:tbl>
      <w:tblPr>
        <w:tblW w:w="5000" w:type="pct"/>
        <w:tblBorders>
          <w:top w:val="nil"/>
          <w:left w:val="nil"/>
          <w:bottom w:val="nil"/>
          <w:right w:val="nil"/>
        </w:tblBorders>
        <w:tblLook w:val="0000" w:firstRow="0" w:lastRow="0" w:firstColumn="0" w:lastColumn="0" w:noHBand="0" w:noVBand="0"/>
      </w:tblPr>
      <w:tblGrid>
        <w:gridCol w:w="3120"/>
        <w:gridCol w:w="3121"/>
        <w:gridCol w:w="3119"/>
      </w:tblGrid>
      <w:tr w:rsidR="00E4392C" w14:paraId="1493C4B5" w14:textId="77777777" w:rsidTr="00040797">
        <w:trPr>
          <w:tblHeader/>
        </w:trPr>
        <w:tc>
          <w:tcPr>
            <w:tcW w:w="1667" w:type="pct"/>
            <w:tcBorders>
              <w:top w:val="nil"/>
              <w:left w:val="nil"/>
              <w:bottom w:val="single" w:sz="18" w:space="0" w:color="C9C9C9"/>
            </w:tcBorders>
          </w:tcPr>
          <w:p w14:paraId="67CF0E31" w14:textId="77777777" w:rsidR="00AA4320" w:rsidRPr="00727EC8" w:rsidRDefault="00C6144F" w:rsidP="00040797">
            <w:pPr>
              <w:pStyle w:val="Default"/>
              <w:spacing w:after="120" w:line="276" w:lineRule="auto"/>
              <w:rPr>
                <w:rFonts w:asciiTheme="minorHAnsi" w:hAnsiTheme="minorHAnsi" w:cstheme="minorHAnsi"/>
                <w:b/>
                <w:color w:val="2E74B5"/>
                <w:sz w:val="22"/>
                <w:szCs w:val="22"/>
              </w:rPr>
            </w:pPr>
            <w:r>
              <w:rPr>
                <w:rFonts w:ascii="Calibri" w:eastAsia="Calibri" w:hAnsi="Calibri" w:cs="Calibri"/>
                <w:b/>
                <w:bCs/>
                <w:i/>
                <w:iCs/>
                <w:color w:val="2E74B5"/>
                <w:sz w:val="22"/>
                <w:szCs w:val="22"/>
                <w:lang w:val="it-IT"/>
              </w:rPr>
              <w:t>Provate...</w:t>
            </w:r>
          </w:p>
        </w:tc>
        <w:tc>
          <w:tcPr>
            <w:tcW w:w="1667" w:type="pct"/>
            <w:tcBorders>
              <w:top w:val="nil"/>
              <w:bottom w:val="single" w:sz="18" w:space="0" w:color="C9C9C9"/>
            </w:tcBorders>
          </w:tcPr>
          <w:p w14:paraId="0D604A57" w14:textId="77777777" w:rsidR="00AA4320" w:rsidRPr="00727EC8" w:rsidRDefault="00C6144F" w:rsidP="00040797">
            <w:pPr>
              <w:pStyle w:val="Default"/>
              <w:spacing w:after="120" w:line="276" w:lineRule="auto"/>
              <w:rPr>
                <w:rFonts w:asciiTheme="minorHAnsi" w:hAnsiTheme="minorHAnsi" w:cstheme="minorHAnsi"/>
                <w:b/>
                <w:color w:val="2E74B5"/>
                <w:sz w:val="22"/>
                <w:szCs w:val="22"/>
              </w:rPr>
            </w:pPr>
            <w:r>
              <w:rPr>
                <w:rFonts w:ascii="Calibri" w:eastAsia="Calibri" w:hAnsi="Calibri" w:cs="Calibri"/>
                <w:b/>
                <w:bCs/>
                <w:i/>
                <w:iCs/>
                <w:color w:val="2E74B5"/>
                <w:sz w:val="22"/>
                <w:szCs w:val="22"/>
                <w:lang w:val="it-IT"/>
              </w:rPr>
              <w:t>Invece di...</w:t>
            </w:r>
          </w:p>
        </w:tc>
        <w:tc>
          <w:tcPr>
            <w:tcW w:w="1666" w:type="pct"/>
            <w:tcBorders>
              <w:top w:val="nil"/>
              <w:bottom w:val="single" w:sz="18" w:space="0" w:color="C9C9C9"/>
              <w:right w:val="nil"/>
            </w:tcBorders>
          </w:tcPr>
          <w:p w14:paraId="4210AB98" w14:textId="77777777" w:rsidR="00AA4320" w:rsidRPr="00727EC8" w:rsidRDefault="00C6144F" w:rsidP="00040797">
            <w:pPr>
              <w:pStyle w:val="Default"/>
              <w:spacing w:after="120" w:line="276" w:lineRule="auto"/>
              <w:rPr>
                <w:rFonts w:asciiTheme="minorHAnsi" w:hAnsiTheme="minorHAnsi" w:cstheme="minorHAnsi"/>
                <w:color w:val="2E74B5"/>
                <w:sz w:val="22"/>
                <w:szCs w:val="22"/>
              </w:rPr>
            </w:pPr>
            <w:r>
              <w:rPr>
                <w:rFonts w:ascii="Calibri" w:eastAsia="Calibri" w:hAnsi="Calibri" w:cs="Calibri"/>
                <w:b/>
                <w:bCs/>
                <w:i/>
                <w:iCs/>
                <w:color w:val="2E74B5"/>
                <w:sz w:val="22"/>
                <w:szCs w:val="22"/>
                <w:lang w:val="it-IT"/>
              </w:rPr>
              <w:t>Perché...</w:t>
            </w:r>
          </w:p>
        </w:tc>
      </w:tr>
      <w:tr w:rsidR="00E4392C" w:rsidRPr="00BD1A44" w14:paraId="6B8E4CD2" w14:textId="77777777" w:rsidTr="00040797">
        <w:tc>
          <w:tcPr>
            <w:tcW w:w="1667" w:type="pct"/>
            <w:tcBorders>
              <w:top w:val="single" w:sz="18" w:space="0" w:color="C9C9C9"/>
            </w:tcBorders>
            <w:shd w:val="clear" w:color="auto" w:fill="EDEDED"/>
          </w:tcPr>
          <w:p w14:paraId="03EE091B" w14:textId="77777777" w:rsidR="00AA4320" w:rsidRPr="00727EC8" w:rsidRDefault="00C6144F" w:rsidP="00040797">
            <w:pPr>
              <w:pStyle w:val="Default"/>
              <w:spacing w:after="120" w:line="276" w:lineRule="auto"/>
              <w:rPr>
                <w:rFonts w:asciiTheme="minorHAnsi" w:hAnsiTheme="minorHAnsi" w:cstheme="minorHAnsi"/>
                <w:b/>
                <w:sz w:val="22"/>
                <w:szCs w:val="22"/>
              </w:rPr>
            </w:pPr>
            <w:r>
              <w:rPr>
                <w:rFonts w:ascii="Calibri" w:eastAsia="Calibri" w:hAnsi="Calibri" w:cs="Calibri"/>
                <w:b/>
                <w:bCs/>
                <w:sz w:val="22"/>
                <w:szCs w:val="22"/>
                <w:lang w:val="it-IT"/>
              </w:rPr>
              <w:t>orientamento sessuale</w:t>
            </w:r>
          </w:p>
        </w:tc>
        <w:tc>
          <w:tcPr>
            <w:tcW w:w="1667" w:type="pct"/>
            <w:tcBorders>
              <w:top w:val="single" w:sz="18" w:space="0" w:color="C9C9C9"/>
            </w:tcBorders>
            <w:shd w:val="clear" w:color="auto" w:fill="EDEDED"/>
          </w:tcPr>
          <w:p w14:paraId="5DE010DF" w14:textId="77777777" w:rsidR="00AA4320" w:rsidRPr="00727EC8" w:rsidRDefault="00C6144F" w:rsidP="00040797">
            <w:pPr>
              <w:pStyle w:val="Default"/>
              <w:spacing w:after="120" w:line="276" w:lineRule="auto"/>
              <w:rPr>
                <w:rFonts w:asciiTheme="minorHAnsi" w:hAnsiTheme="minorHAnsi" w:cstheme="minorHAnsi"/>
                <w:b/>
                <w:sz w:val="22"/>
                <w:szCs w:val="22"/>
              </w:rPr>
            </w:pPr>
            <w:r>
              <w:rPr>
                <w:rFonts w:ascii="Calibri" w:eastAsia="Calibri" w:hAnsi="Calibri" w:cs="Calibri"/>
                <w:sz w:val="22"/>
                <w:szCs w:val="22"/>
                <w:lang w:val="it-IT"/>
              </w:rPr>
              <w:t>preferenza sessuale</w:t>
            </w:r>
          </w:p>
        </w:tc>
        <w:tc>
          <w:tcPr>
            <w:tcW w:w="1666" w:type="pct"/>
            <w:tcBorders>
              <w:top w:val="single" w:sz="18" w:space="0" w:color="C9C9C9"/>
            </w:tcBorders>
            <w:shd w:val="clear" w:color="auto" w:fill="EDEDED"/>
          </w:tcPr>
          <w:p w14:paraId="77F42076" w14:textId="77777777" w:rsidR="00AA4320"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Il termine “preferenza” suggerisce che la non eterosessualità sia una scelta, un concetto spesso utilizzato per discriminare la comunità LGBTQ. Il termine “preferenza” suggerisce inoltre una selezione tra due o più opzioni, escludendo bisessuali e pansessuali, tra gli altri.</w:t>
            </w:r>
          </w:p>
        </w:tc>
      </w:tr>
      <w:tr w:rsidR="00E4392C" w:rsidRPr="00BD1A44" w14:paraId="774C976A" w14:textId="77777777" w:rsidTr="00040797">
        <w:tc>
          <w:tcPr>
            <w:tcW w:w="1667" w:type="pct"/>
          </w:tcPr>
          <w:p w14:paraId="4D25FB2A" w14:textId="5CF1CB5A" w:rsidR="0087368F" w:rsidRPr="00C6144F" w:rsidRDefault="001513E9"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b/>
                <w:bCs/>
                <w:sz w:val="22"/>
                <w:szCs w:val="22"/>
                <w:lang w:val="it-IT"/>
              </w:rPr>
              <w:t xml:space="preserve">sesso </w:t>
            </w:r>
            <w:r w:rsidR="00C6144F">
              <w:rPr>
                <w:rFonts w:ascii="Calibri" w:eastAsia="Calibri" w:hAnsi="Calibri" w:cs="Calibri"/>
                <w:b/>
                <w:bCs/>
                <w:sz w:val="22"/>
                <w:szCs w:val="22"/>
                <w:lang w:val="it-IT"/>
              </w:rPr>
              <w:t>maschi</w:t>
            </w:r>
            <w:r>
              <w:rPr>
                <w:rFonts w:ascii="Calibri" w:eastAsia="Calibri" w:hAnsi="Calibri" w:cs="Calibri"/>
                <w:b/>
                <w:bCs/>
                <w:sz w:val="22"/>
                <w:szCs w:val="22"/>
                <w:lang w:val="it-IT"/>
              </w:rPr>
              <w:t>le</w:t>
            </w:r>
            <w:r w:rsidR="00C6144F">
              <w:rPr>
                <w:rFonts w:ascii="Calibri" w:eastAsia="Calibri" w:hAnsi="Calibri" w:cs="Calibri"/>
                <w:b/>
                <w:bCs/>
                <w:sz w:val="22"/>
                <w:szCs w:val="22"/>
                <w:lang w:val="it-IT"/>
              </w:rPr>
              <w:t>/femmin</w:t>
            </w:r>
            <w:r>
              <w:rPr>
                <w:rFonts w:ascii="Calibri" w:eastAsia="Calibri" w:hAnsi="Calibri" w:cs="Calibri"/>
                <w:b/>
                <w:bCs/>
                <w:sz w:val="22"/>
                <w:szCs w:val="22"/>
                <w:lang w:val="it-IT"/>
              </w:rPr>
              <w:t>ile</w:t>
            </w:r>
            <w:r w:rsidR="00C6144F">
              <w:rPr>
                <w:rFonts w:ascii="Calibri" w:eastAsia="Calibri" w:hAnsi="Calibri" w:cs="Calibri"/>
                <w:b/>
                <w:bCs/>
                <w:sz w:val="22"/>
                <w:szCs w:val="22"/>
                <w:lang w:val="it-IT"/>
              </w:rPr>
              <w:t xml:space="preserve"> </w:t>
            </w:r>
            <w:r>
              <w:rPr>
                <w:rFonts w:ascii="Calibri" w:eastAsia="Calibri" w:hAnsi="Calibri" w:cs="Calibri"/>
                <w:b/>
                <w:bCs/>
                <w:sz w:val="22"/>
                <w:szCs w:val="22"/>
                <w:lang w:val="it-IT"/>
              </w:rPr>
              <w:t>asse</w:t>
            </w:r>
            <w:r w:rsidR="00C6144F">
              <w:rPr>
                <w:rFonts w:ascii="Calibri" w:eastAsia="Calibri" w:hAnsi="Calibri" w:cs="Calibri"/>
                <w:b/>
                <w:bCs/>
                <w:sz w:val="22"/>
                <w:szCs w:val="22"/>
                <w:lang w:val="it-IT"/>
              </w:rPr>
              <w:t>gnato alla nascita</w:t>
            </w:r>
          </w:p>
        </w:tc>
        <w:tc>
          <w:tcPr>
            <w:tcW w:w="1667" w:type="pct"/>
          </w:tcPr>
          <w:p w14:paraId="4521633B" w14:textId="77777777" w:rsidR="0087368F"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nato/a maschio/femmina</w:t>
            </w:r>
          </w:p>
        </w:tc>
        <w:tc>
          <w:tcPr>
            <w:tcW w:w="1666" w:type="pct"/>
            <w:vMerge w:val="restart"/>
          </w:tcPr>
          <w:p w14:paraId="2CE8BAA2" w14:textId="77777777" w:rsidR="0087368F"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I termini preferiti affermano l’identità di genere.</w:t>
            </w:r>
          </w:p>
        </w:tc>
      </w:tr>
      <w:tr w:rsidR="00E4392C" w:rsidRPr="00BD1A44" w14:paraId="1D16DD68" w14:textId="77777777" w:rsidTr="00040797">
        <w:tc>
          <w:tcPr>
            <w:tcW w:w="1667" w:type="pct"/>
          </w:tcPr>
          <w:p w14:paraId="5059B10C" w14:textId="43132E43" w:rsidR="0087368F"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 xml:space="preserve">sesso </w:t>
            </w:r>
            <w:r w:rsidR="00B96353">
              <w:rPr>
                <w:rFonts w:ascii="Calibri" w:eastAsia="Calibri" w:hAnsi="Calibri" w:cs="Calibri"/>
                <w:b/>
                <w:bCs/>
                <w:sz w:val="22"/>
                <w:szCs w:val="22"/>
                <w:lang w:val="it-IT"/>
              </w:rPr>
              <w:t xml:space="preserve">assegnato </w:t>
            </w:r>
            <w:r>
              <w:rPr>
                <w:rFonts w:ascii="Calibri" w:eastAsia="Calibri" w:hAnsi="Calibri" w:cs="Calibri"/>
                <w:b/>
                <w:bCs/>
                <w:sz w:val="22"/>
                <w:szCs w:val="22"/>
                <w:lang w:val="it-IT"/>
              </w:rPr>
              <w:t>alla nascita</w:t>
            </w:r>
          </w:p>
        </w:tc>
        <w:tc>
          <w:tcPr>
            <w:tcW w:w="1667" w:type="pct"/>
          </w:tcPr>
          <w:p w14:paraId="1BE9F6CC" w14:textId="77777777" w:rsidR="0087368F"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sesso biologico</w:t>
            </w:r>
          </w:p>
          <w:p w14:paraId="79ADB6FD" w14:textId="77777777" w:rsidR="0087368F"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sesso alla nascita</w:t>
            </w:r>
          </w:p>
        </w:tc>
        <w:tc>
          <w:tcPr>
            <w:tcW w:w="1666" w:type="pct"/>
            <w:vMerge/>
          </w:tcPr>
          <w:p w14:paraId="185201AC" w14:textId="77777777" w:rsidR="0087368F" w:rsidRPr="00C6144F" w:rsidRDefault="0087368F" w:rsidP="00040797">
            <w:pPr>
              <w:pStyle w:val="Default"/>
              <w:spacing w:after="120" w:line="276" w:lineRule="auto"/>
              <w:rPr>
                <w:rFonts w:asciiTheme="minorHAnsi" w:hAnsiTheme="minorHAnsi" w:cstheme="minorHAnsi"/>
                <w:sz w:val="22"/>
                <w:szCs w:val="22"/>
                <w:lang w:val="it-IT"/>
              </w:rPr>
            </w:pPr>
          </w:p>
        </w:tc>
      </w:tr>
      <w:tr w:rsidR="00E4392C" w:rsidRPr="00BD1A44" w14:paraId="207C738E" w14:textId="77777777" w:rsidTr="00040797">
        <w:tc>
          <w:tcPr>
            <w:tcW w:w="1667" w:type="pct"/>
          </w:tcPr>
          <w:p w14:paraId="1138A1EC" w14:textId="77777777" w:rsidR="0087368F"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uomo transgender</w:t>
            </w:r>
          </w:p>
        </w:tc>
        <w:tc>
          <w:tcPr>
            <w:tcW w:w="1667" w:type="pct"/>
          </w:tcPr>
          <w:p w14:paraId="44A8849F" w14:textId="77777777" w:rsidR="0087368F"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prima era una donna</w:t>
            </w:r>
          </w:p>
          <w:p w14:paraId="0FF48FD9" w14:textId="77777777" w:rsidR="0087368F"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nato donna</w:t>
            </w:r>
          </w:p>
          <w:p w14:paraId="343F2145" w14:textId="77777777" w:rsidR="0087368F"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da femmina a maschio (FTM)</w:t>
            </w:r>
          </w:p>
        </w:tc>
        <w:tc>
          <w:tcPr>
            <w:tcW w:w="1666" w:type="pct"/>
            <w:vMerge/>
          </w:tcPr>
          <w:p w14:paraId="74EC18B3" w14:textId="77777777" w:rsidR="0087368F" w:rsidRPr="00C6144F" w:rsidRDefault="0087368F" w:rsidP="00040797">
            <w:pPr>
              <w:pStyle w:val="Default"/>
              <w:spacing w:after="120" w:line="276" w:lineRule="auto"/>
              <w:rPr>
                <w:rFonts w:asciiTheme="minorHAnsi" w:hAnsiTheme="minorHAnsi" w:cstheme="minorHAnsi"/>
                <w:sz w:val="22"/>
                <w:szCs w:val="22"/>
                <w:lang w:val="it-IT"/>
              </w:rPr>
            </w:pPr>
          </w:p>
        </w:tc>
      </w:tr>
      <w:tr w:rsidR="00E4392C" w:rsidRPr="00BD1A44" w14:paraId="3D8CA31B" w14:textId="77777777" w:rsidTr="00040797">
        <w:tc>
          <w:tcPr>
            <w:tcW w:w="1667" w:type="pct"/>
          </w:tcPr>
          <w:p w14:paraId="6169D10C" w14:textId="77777777" w:rsidR="0087368F"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donna transgender</w:t>
            </w:r>
          </w:p>
        </w:tc>
        <w:tc>
          <w:tcPr>
            <w:tcW w:w="1667" w:type="pct"/>
          </w:tcPr>
          <w:p w14:paraId="3385979F" w14:textId="77777777" w:rsidR="0087368F"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prima era un uomo</w:t>
            </w:r>
          </w:p>
          <w:p w14:paraId="27167592" w14:textId="77777777" w:rsidR="0087368F"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nata uomo</w:t>
            </w:r>
          </w:p>
          <w:p w14:paraId="23A92E78" w14:textId="77777777" w:rsidR="0087368F"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da maschio a femmina (MTF)</w:t>
            </w:r>
          </w:p>
        </w:tc>
        <w:tc>
          <w:tcPr>
            <w:tcW w:w="1666" w:type="pct"/>
            <w:vMerge/>
          </w:tcPr>
          <w:p w14:paraId="2C686F90" w14:textId="77777777" w:rsidR="0087368F" w:rsidRPr="00C6144F" w:rsidRDefault="0087368F" w:rsidP="00040797">
            <w:pPr>
              <w:pStyle w:val="Default"/>
              <w:spacing w:after="120" w:line="276" w:lineRule="auto"/>
              <w:rPr>
                <w:rFonts w:asciiTheme="minorHAnsi" w:hAnsiTheme="minorHAnsi" w:cstheme="minorHAnsi"/>
                <w:sz w:val="22"/>
                <w:szCs w:val="22"/>
                <w:lang w:val="it-IT"/>
              </w:rPr>
            </w:pPr>
          </w:p>
        </w:tc>
      </w:tr>
      <w:tr w:rsidR="00E4392C" w14:paraId="7DD69CA0" w14:textId="77777777" w:rsidTr="00040797">
        <w:tc>
          <w:tcPr>
            <w:tcW w:w="1667" w:type="pct"/>
            <w:shd w:val="clear" w:color="auto" w:fill="EDEDED"/>
          </w:tcPr>
          <w:p w14:paraId="575A1AB3" w14:textId="77777777" w:rsidR="00FA2198" w:rsidRPr="00727EC8" w:rsidRDefault="00C6144F" w:rsidP="00040797">
            <w:pPr>
              <w:pStyle w:val="Default"/>
              <w:spacing w:line="276" w:lineRule="auto"/>
              <w:rPr>
                <w:rFonts w:asciiTheme="minorHAnsi" w:hAnsiTheme="minorHAnsi" w:cstheme="minorHAnsi"/>
                <w:b/>
                <w:sz w:val="22"/>
                <w:szCs w:val="22"/>
              </w:rPr>
            </w:pPr>
            <w:r>
              <w:rPr>
                <w:rFonts w:ascii="Calibri" w:eastAsia="Calibri" w:hAnsi="Calibri" w:cs="Calibri"/>
                <w:b/>
                <w:bCs/>
                <w:sz w:val="22"/>
                <w:szCs w:val="22"/>
                <w:lang w:val="it-IT"/>
              </w:rPr>
              <w:t>transgender</w:t>
            </w:r>
          </w:p>
          <w:p w14:paraId="36BF2157" w14:textId="77777777" w:rsidR="00FA2198"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trans</w:t>
            </w:r>
          </w:p>
        </w:tc>
        <w:tc>
          <w:tcPr>
            <w:tcW w:w="1667" w:type="pct"/>
            <w:shd w:val="clear" w:color="auto" w:fill="EDEDED"/>
          </w:tcPr>
          <w:p w14:paraId="5D6ED80D" w14:textId="77777777" w:rsidR="00FA2198" w:rsidRPr="00727EC8" w:rsidRDefault="00C6144F" w:rsidP="00040797">
            <w:pPr>
              <w:pStyle w:val="Default"/>
              <w:spacing w:after="120" w:line="276" w:lineRule="auto"/>
              <w:rPr>
                <w:rFonts w:asciiTheme="minorHAnsi" w:hAnsiTheme="minorHAnsi" w:cstheme="minorHAnsi"/>
                <w:b/>
                <w:sz w:val="22"/>
                <w:szCs w:val="22"/>
              </w:rPr>
            </w:pPr>
            <w:r>
              <w:rPr>
                <w:rFonts w:ascii="Calibri" w:eastAsia="Calibri" w:hAnsi="Calibri" w:cs="Calibri"/>
                <w:sz w:val="22"/>
                <w:szCs w:val="22"/>
                <w:lang w:val="it-IT"/>
              </w:rPr>
              <w:t>diventato/a transgender</w:t>
            </w:r>
          </w:p>
        </w:tc>
        <w:tc>
          <w:tcPr>
            <w:tcW w:w="1666" w:type="pct"/>
            <w:vMerge w:val="restart"/>
            <w:shd w:val="clear" w:color="auto" w:fill="EDEDED"/>
          </w:tcPr>
          <w:p w14:paraId="00635593" w14:textId="77777777" w:rsidR="00FA2198" w:rsidRPr="00727EC8" w:rsidRDefault="00C6144F"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“Diventato/a transgender” è un termine datato che suggerisce il punto temporale in cui una persona è “diventata” transgender, che diverge dalle esperienze vissute dalla maggior parte delle persone transgender. Analogamente, anche “transgender” è datato e non sottolinea l’umanità.</w:t>
            </w:r>
          </w:p>
        </w:tc>
      </w:tr>
      <w:tr w:rsidR="00E4392C" w:rsidRPr="00BD1A44" w14:paraId="63C5199C" w14:textId="77777777" w:rsidTr="00040797">
        <w:tc>
          <w:tcPr>
            <w:tcW w:w="1667" w:type="pct"/>
            <w:shd w:val="clear" w:color="auto" w:fill="EDEDED"/>
          </w:tcPr>
          <w:p w14:paraId="2D43971F" w14:textId="77777777" w:rsidR="00FA2198"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b/>
                <w:bCs/>
                <w:sz w:val="22"/>
                <w:szCs w:val="22"/>
                <w:lang w:val="it-IT"/>
              </w:rPr>
              <w:t>persona/e transgender</w:t>
            </w:r>
          </w:p>
          <w:p w14:paraId="15093ED4" w14:textId="77777777" w:rsidR="00FA2198" w:rsidRPr="00C6144F" w:rsidRDefault="00C6144F" w:rsidP="00040797">
            <w:pPr>
              <w:pStyle w:val="Default"/>
              <w:spacing w:line="276" w:lineRule="auto"/>
              <w:rPr>
                <w:rFonts w:asciiTheme="minorHAnsi" w:hAnsiTheme="minorHAnsi" w:cstheme="minorHAnsi"/>
                <w:sz w:val="22"/>
                <w:szCs w:val="22"/>
                <w:lang w:val="it-IT"/>
              </w:rPr>
            </w:pPr>
            <w:r>
              <w:rPr>
                <w:rFonts w:ascii="Calibri" w:eastAsia="Calibri" w:hAnsi="Calibri" w:cs="Calibri"/>
                <w:b/>
                <w:bCs/>
                <w:sz w:val="22"/>
                <w:szCs w:val="22"/>
                <w:lang w:val="it-IT"/>
              </w:rPr>
              <w:t>persona/persone che è/sono transgender</w:t>
            </w:r>
          </w:p>
          <w:p w14:paraId="1EBC1832" w14:textId="77777777" w:rsidR="00FA2198"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b/>
                <w:bCs/>
                <w:sz w:val="22"/>
                <w:szCs w:val="22"/>
                <w:lang w:val="it-IT"/>
              </w:rPr>
              <w:t>persona/e di esperienza trans</w:t>
            </w:r>
          </w:p>
        </w:tc>
        <w:tc>
          <w:tcPr>
            <w:tcW w:w="1667" w:type="pct"/>
            <w:shd w:val="clear" w:color="auto" w:fill="EDEDED"/>
          </w:tcPr>
          <w:p w14:paraId="30F8ED16" w14:textId="77777777" w:rsidR="00FA2198" w:rsidRPr="00C6144F" w:rsidRDefault="00C6144F" w:rsidP="00040797">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un/a transgender - i/le transgender</w:t>
            </w:r>
          </w:p>
        </w:tc>
        <w:tc>
          <w:tcPr>
            <w:tcW w:w="1666" w:type="pct"/>
            <w:vMerge/>
            <w:shd w:val="clear" w:color="auto" w:fill="EDEDED"/>
          </w:tcPr>
          <w:p w14:paraId="58AC444D" w14:textId="77777777" w:rsidR="00FA2198" w:rsidRPr="00C6144F" w:rsidRDefault="00FA2198" w:rsidP="00040797">
            <w:pPr>
              <w:pStyle w:val="Default"/>
              <w:spacing w:after="120" w:line="276" w:lineRule="auto"/>
              <w:rPr>
                <w:rFonts w:asciiTheme="minorHAnsi" w:hAnsiTheme="minorHAnsi" w:cstheme="minorHAnsi"/>
                <w:sz w:val="22"/>
                <w:szCs w:val="22"/>
                <w:lang w:val="it-IT"/>
              </w:rPr>
            </w:pPr>
          </w:p>
        </w:tc>
      </w:tr>
      <w:tr w:rsidR="00E4392C" w:rsidRPr="00BD1A44" w14:paraId="61E5A05D" w14:textId="77777777" w:rsidTr="00040797">
        <w:tc>
          <w:tcPr>
            <w:tcW w:w="1667" w:type="pct"/>
          </w:tcPr>
          <w:p w14:paraId="1B745522" w14:textId="77777777" w:rsidR="00FA2198"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uomo trans</w:t>
            </w:r>
          </w:p>
        </w:tc>
        <w:tc>
          <w:tcPr>
            <w:tcW w:w="1667" w:type="pct"/>
          </w:tcPr>
          <w:p w14:paraId="58F2BC90" w14:textId="77777777" w:rsidR="00FA2198" w:rsidRPr="00727EC8" w:rsidRDefault="00C6144F" w:rsidP="00040797">
            <w:pPr>
              <w:keepNext/>
              <w:autoSpaceDE w:val="0"/>
              <w:autoSpaceDN w:val="0"/>
              <w:adjustRightInd w:val="0"/>
              <w:spacing w:after="120" w:line="276" w:lineRule="auto"/>
              <w:rPr>
                <w:rFonts w:cstheme="minorHAnsi"/>
                <w:color w:val="000000"/>
              </w:rPr>
            </w:pPr>
            <w:r>
              <w:rPr>
                <w:rFonts w:ascii="Calibri" w:eastAsia="Calibri" w:hAnsi="Calibri" w:cs="Calibri"/>
                <w:color w:val="000000"/>
                <w:lang w:val="it-IT"/>
              </w:rPr>
              <w:t>un trans</w:t>
            </w:r>
          </w:p>
        </w:tc>
        <w:tc>
          <w:tcPr>
            <w:tcW w:w="1666" w:type="pct"/>
            <w:vMerge w:val="restart"/>
          </w:tcPr>
          <w:p w14:paraId="7338B787" w14:textId="7AAA1230" w:rsidR="00FA2198"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“Trans” è un aggettivo che aiuta a descrivere l’identità di genere di una persona e deve essere trattato come un comune aggettivo. L’utilizzo del solo sostantivo rischia di suggerire </w:t>
            </w:r>
            <w:r>
              <w:rPr>
                <w:rFonts w:ascii="Calibri" w:eastAsia="Calibri" w:hAnsi="Calibri" w:cs="Calibri"/>
                <w:color w:val="000000"/>
                <w:lang w:val="it-IT"/>
              </w:rPr>
              <w:lastRenderedPageBreak/>
              <w:t xml:space="preserve">che un uomo o una donna trans sia più (o meno) </w:t>
            </w:r>
            <w:r w:rsidR="00E55FD4">
              <w:rPr>
                <w:rFonts w:ascii="Calibri" w:eastAsia="Calibri" w:hAnsi="Calibri" w:cs="Calibri"/>
                <w:color w:val="000000"/>
                <w:lang w:val="it-IT"/>
              </w:rPr>
              <w:t xml:space="preserve">che </w:t>
            </w:r>
            <w:r>
              <w:rPr>
                <w:rFonts w:ascii="Calibri" w:eastAsia="Calibri" w:hAnsi="Calibri" w:cs="Calibri"/>
                <w:color w:val="000000"/>
                <w:lang w:val="it-IT"/>
              </w:rPr>
              <w:t>un uomo o una donna</w:t>
            </w:r>
            <w:r w:rsidR="007C2827">
              <w:rPr>
                <w:rFonts w:ascii="Calibri" w:eastAsia="Calibri" w:hAnsi="Calibri" w:cs="Calibri"/>
                <w:color w:val="000000"/>
                <w:lang w:val="it-IT"/>
              </w:rPr>
              <w:t>, cosa</w:t>
            </w:r>
            <w:r>
              <w:rPr>
                <w:rFonts w:ascii="Calibri" w:eastAsia="Calibri" w:hAnsi="Calibri" w:cs="Calibri"/>
                <w:color w:val="000000"/>
                <w:lang w:val="it-IT"/>
              </w:rPr>
              <w:t xml:space="preserve"> che </w:t>
            </w:r>
            <w:r w:rsidR="007C2827">
              <w:rPr>
                <w:rFonts w:ascii="Calibri" w:eastAsia="Calibri" w:hAnsi="Calibri" w:cs="Calibri"/>
                <w:color w:val="000000"/>
                <w:lang w:val="it-IT"/>
              </w:rPr>
              <w:t xml:space="preserve">contrasta con come le persone trans </w:t>
            </w:r>
            <w:r w:rsidR="003C0902">
              <w:rPr>
                <w:rFonts w:ascii="Calibri" w:eastAsia="Calibri" w:hAnsi="Calibri" w:cs="Calibri"/>
                <w:color w:val="000000"/>
                <w:lang w:val="it-IT"/>
              </w:rPr>
              <w:t>si identificano</w:t>
            </w:r>
            <w:r>
              <w:rPr>
                <w:rFonts w:ascii="Calibri" w:eastAsia="Calibri" w:hAnsi="Calibri" w:cs="Calibri"/>
                <w:color w:val="000000"/>
                <w:lang w:val="it-IT"/>
              </w:rPr>
              <w:t>.</w:t>
            </w:r>
          </w:p>
        </w:tc>
      </w:tr>
      <w:tr w:rsidR="00E4392C" w14:paraId="3C681997" w14:textId="77777777" w:rsidTr="00040797">
        <w:tc>
          <w:tcPr>
            <w:tcW w:w="1667" w:type="pct"/>
          </w:tcPr>
          <w:p w14:paraId="41460666" w14:textId="77777777" w:rsidR="00FA2198"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donna trans</w:t>
            </w:r>
          </w:p>
        </w:tc>
        <w:tc>
          <w:tcPr>
            <w:tcW w:w="1667" w:type="pct"/>
          </w:tcPr>
          <w:p w14:paraId="36703F23" w14:textId="77777777" w:rsidR="00FA2198"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una trans</w:t>
            </w:r>
          </w:p>
        </w:tc>
        <w:tc>
          <w:tcPr>
            <w:tcW w:w="1666" w:type="pct"/>
            <w:vMerge/>
          </w:tcPr>
          <w:p w14:paraId="0B32F184" w14:textId="77777777" w:rsidR="00FA2198" w:rsidRPr="00727EC8" w:rsidRDefault="00FA2198" w:rsidP="00040797">
            <w:pPr>
              <w:autoSpaceDE w:val="0"/>
              <w:autoSpaceDN w:val="0"/>
              <w:adjustRightInd w:val="0"/>
              <w:spacing w:after="120" w:line="276" w:lineRule="auto"/>
              <w:rPr>
                <w:rFonts w:cstheme="minorHAnsi"/>
                <w:color w:val="000000"/>
              </w:rPr>
            </w:pPr>
          </w:p>
        </w:tc>
      </w:tr>
      <w:tr w:rsidR="00E4392C" w:rsidRPr="00BD1A44" w14:paraId="4F482581" w14:textId="77777777" w:rsidTr="00040797">
        <w:tc>
          <w:tcPr>
            <w:tcW w:w="1667" w:type="pct"/>
            <w:shd w:val="clear" w:color="auto" w:fill="EDEDED"/>
          </w:tcPr>
          <w:p w14:paraId="00AA7805" w14:textId="77777777" w:rsidR="00FA2198" w:rsidRPr="00727EC8" w:rsidRDefault="00C6144F" w:rsidP="00040797">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affermazione di genere</w:t>
            </w:r>
          </w:p>
        </w:tc>
        <w:tc>
          <w:tcPr>
            <w:tcW w:w="1667" w:type="pct"/>
            <w:shd w:val="clear" w:color="auto" w:fill="EDEDED"/>
          </w:tcPr>
          <w:p w14:paraId="26CB1A34" w14:textId="77777777" w:rsidR="00FA2198" w:rsidRPr="00727EC8" w:rsidRDefault="00C6144F" w:rsidP="00040797">
            <w:pPr>
              <w:autoSpaceDE w:val="0"/>
              <w:autoSpaceDN w:val="0"/>
              <w:adjustRightInd w:val="0"/>
              <w:spacing w:after="0" w:line="276" w:lineRule="auto"/>
              <w:rPr>
                <w:rFonts w:cstheme="minorHAnsi"/>
                <w:color w:val="000000"/>
              </w:rPr>
            </w:pPr>
            <w:r>
              <w:rPr>
                <w:rFonts w:ascii="Calibri" w:eastAsia="Calibri" w:hAnsi="Calibri" w:cs="Calibri"/>
                <w:color w:val="000000"/>
                <w:lang w:val="it-IT"/>
              </w:rPr>
              <w:t>transgendering</w:t>
            </w:r>
          </w:p>
        </w:tc>
        <w:tc>
          <w:tcPr>
            <w:tcW w:w="1666" w:type="pct"/>
            <w:vMerge w:val="restart"/>
            <w:shd w:val="clear" w:color="auto" w:fill="EDEDED"/>
          </w:tcPr>
          <w:p w14:paraId="58B9142F" w14:textId="289F22A4" w:rsidR="00FA2198"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L’“affermazione di genere” e la “transizione” definiscono </w:t>
            </w:r>
            <w:r w:rsidR="004E799D">
              <w:rPr>
                <w:rFonts w:ascii="Calibri" w:eastAsia="Calibri" w:hAnsi="Calibri" w:cs="Calibri"/>
                <w:color w:val="000000"/>
                <w:lang w:val="it-IT"/>
              </w:rPr>
              <w:t xml:space="preserve">il processo </w:t>
            </w:r>
            <w:r>
              <w:rPr>
                <w:rFonts w:ascii="Calibri" w:eastAsia="Calibri" w:hAnsi="Calibri" w:cs="Calibri"/>
                <w:color w:val="000000"/>
                <w:lang w:val="it-IT"/>
              </w:rPr>
              <w:t>interpersonal</w:t>
            </w:r>
            <w:r w:rsidR="004E799D">
              <w:rPr>
                <w:rFonts w:ascii="Calibri" w:eastAsia="Calibri" w:hAnsi="Calibri" w:cs="Calibri"/>
                <w:color w:val="000000"/>
                <w:lang w:val="it-IT"/>
              </w:rPr>
              <w:t xml:space="preserve">e e </w:t>
            </w:r>
            <w:r>
              <w:rPr>
                <w:rFonts w:ascii="Calibri" w:eastAsia="Calibri" w:hAnsi="Calibri" w:cs="Calibri"/>
                <w:color w:val="000000"/>
                <w:lang w:val="it-IT"/>
              </w:rPr>
              <w:t xml:space="preserve">interattivo </w:t>
            </w:r>
            <w:r w:rsidR="004E799D">
              <w:rPr>
                <w:rFonts w:ascii="Calibri" w:eastAsia="Calibri" w:hAnsi="Calibri" w:cs="Calibri"/>
                <w:color w:val="000000"/>
                <w:lang w:val="it-IT"/>
              </w:rPr>
              <w:t xml:space="preserve">con </w:t>
            </w:r>
            <w:r>
              <w:rPr>
                <w:rFonts w:ascii="Calibri" w:eastAsia="Calibri" w:hAnsi="Calibri" w:cs="Calibri"/>
                <w:color w:val="000000"/>
                <w:lang w:val="it-IT"/>
              </w:rPr>
              <w:t>cui una persona riceve il riconoscimento e il supporto social</w:t>
            </w:r>
            <w:r w:rsidR="002320FB">
              <w:rPr>
                <w:rFonts w:ascii="Calibri" w:eastAsia="Calibri" w:hAnsi="Calibri" w:cs="Calibri"/>
                <w:color w:val="000000"/>
                <w:lang w:val="it-IT"/>
              </w:rPr>
              <w:t>e</w:t>
            </w:r>
            <w:r>
              <w:rPr>
                <w:rFonts w:ascii="Calibri" w:eastAsia="Calibri" w:hAnsi="Calibri" w:cs="Calibri"/>
                <w:color w:val="000000"/>
                <w:lang w:val="it-IT"/>
              </w:rPr>
              <w:t xml:space="preserve"> </w:t>
            </w:r>
            <w:r w:rsidR="002320FB">
              <w:rPr>
                <w:rFonts w:ascii="Calibri" w:eastAsia="Calibri" w:hAnsi="Calibri" w:cs="Calibri"/>
                <w:color w:val="000000"/>
                <w:lang w:val="it-IT"/>
              </w:rPr>
              <w:t xml:space="preserve">per la </w:t>
            </w:r>
            <w:r>
              <w:rPr>
                <w:rFonts w:ascii="Calibri" w:eastAsia="Calibri" w:hAnsi="Calibri" w:cs="Calibri"/>
                <w:color w:val="000000"/>
                <w:lang w:val="it-IT"/>
              </w:rPr>
              <w:t xml:space="preserve">propria identità ed espressione di genere. Questo processo può </w:t>
            </w:r>
            <w:r w:rsidR="002320FB">
              <w:rPr>
                <w:rFonts w:ascii="Calibri" w:eastAsia="Calibri" w:hAnsi="Calibri" w:cs="Calibri"/>
                <w:color w:val="000000"/>
                <w:lang w:val="it-IT"/>
              </w:rPr>
              <w:t xml:space="preserve">implicare, </w:t>
            </w:r>
            <w:r>
              <w:rPr>
                <w:rFonts w:ascii="Calibri" w:eastAsia="Calibri" w:hAnsi="Calibri" w:cs="Calibri"/>
                <w:color w:val="000000"/>
                <w:lang w:val="it-IT"/>
              </w:rPr>
              <w:t>ma non necessariamente</w:t>
            </w:r>
            <w:r w:rsidR="002320FB">
              <w:rPr>
                <w:rFonts w:ascii="Calibri" w:eastAsia="Calibri" w:hAnsi="Calibri" w:cs="Calibri"/>
                <w:color w:val="000000"/>
                <w:lang w:val="it-IT"/>
              </w:rPr>
              <w:t>,</w:t>
            </w:r>
            <w:r>
              <w:rPr>
                <w:rFonts w:ascii="Calibri" w:eastAsia="Calibri" w:hAnsi="Calibri" w:cs="Calibri"/>
                <w:color w:val="000000"/>
                <w:lang w:val="it-IT"/>
              </w:rPr>
              <w:t xml:space="preserve"> l’intervento medico, che può includere una terapia ormonale e uno o più interventi chirurgici per affermare il sesso di una persona. Le definizioni “p</w:t>
            </w:r>
            <w:r w:rsidR="000B1D17">
              <w:rPr>
                <w:rFonts w:ascii="Calibri" w:eastAsia="Calibri" w:hAnsi="Calibri" w:cs="Calibri"/>
                <w:color w:val="000000"/>
                <w:lang w:val="it-IT"/>
              </w:rPr>
              <w:t>r</w:t>
            </w:r>
            <w:r>
              <w:rPr>
                <w:rFonts w:ascii="Calibri" w:eastAsia="Calibri" w:hAnsi="Calibri" w:cs="Calibri"/>
                <w:color w:val="000000"/>
                <w:lang w:val="it-IT"/>
              </w:rPr>
              <w:t>ima/dopo l’intervento” o “pre/post-intervento” potranno essere comunque utilizzate nella letteratura medica, ma non devono essere applicate a una persona specifica senza il suo consenso.</w:t>
            </w:r>
          </w:p>
        </w:tc>
      </w:tr>
      <w:tr w:rsidR="00E4392C" w14:paraId="75B76C58" w14:textId="77777777" w:rsidTr="00040797">
        <w:tc>
          <w:tcPr>
            <w:tcW w:w="1667" w:type="pct"/>
            <w:shd w:val="clear" w:color="auto" w:fill="EDEDED"/>
          </w:tcPr>
          <w:p w14:paraId="1DD3A087" w14:textId="77777777" w:rsidR="00FA2198" w:rsidRPr="00727EC8" w:rsidRDefault="00C6144F" w:rsidP="00040797">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conferma di genere</w:t>
            </w:r>
          </w:p>
        </w:tc>
        <w:tc>
          <w:tcPr>
            <w:tcW w:w="1667" w:type="pct"/>
            <w:shd w:val="clear" w:color="auto" w:fill="EDEDED"/>
          </w:tcPr>
          <w:p w14:paraId="5AC22CA3" w14:textId="77777777" w:rsidR="00FA2198" w:rsidRPr="00727EC8" w:rsidRDefault="00C6144F" w:rsidP="00040797">
            <w:pPr>
              <w:autoSpaceDE w:val="0"/>
              <w:autoSpaceDN w:val="0"/>
              <w:adjustRightInd w:val="0"/>
              <w:spacing w:after="0" w:line="276" w:lineRule="auto"/>
              <w:rPr>
                <w:rFonts w:cstheme="minorHAnsi"/>
                <w:color w:val="000000"/>
              </w:rPr>
            </w:pPr>
            <w:r>
              <w:rPr>
                <w:rFonts w:ascii="Calibri" w:eastAsia="Calibri" w:hAnsi="Calibri" w:cs="Calibri"/>
                <w:color w:val="000000"/>
                <w:lang w:val="it-IT"/>
              </w:rPr>
              <w:t>cambio sesso</w:t>
            </w:r>
          </w:p>
        </w:tc>
        <w:tc>
          <w:tcPr>
            <w:tcW w:w="1666" w:type="pct"/>
            <w:vMerge/>
            <w:shd w:val="clear" w:color="auto" w:fill="EDEDED"/>
          </w:tcPr>
          <w:p w14:paraId="663761FF" w14:textId="77777777" w:rsidR="00FA2198" w:rsidRPr="00727EC8" w:rsidRDefault="00FA2198" w:rsidP="00040797">
            <w:pPr>
              <w:autoSpaceDE w:val="0"/>
              <w:autoSpaceDN w:val="0"/>
              <w:adjustRightInd w:val="0"/>
              <w:spacing w:after="120" w:line="276" w:lineRule="auto"/>
              <w:rPr>
                <w:rFonts w:cstheme="minorHAnsi"/>
                <w:color w:val="000000"/>
              </w:rPr>
            </w:pPr>
          </w:p>
        </w:tc>
      </w:tr>
      <w:tr w:rsidR="00E4392C" w14:paraId="5ECE151B" w14:textId="77777777" w:rsidTr="00040797">
        <w:tc>
          <w:tcPr>
            <w:tcW w:w="1667" w:type="pct"/>
            <w:shd w:val="clear" w:color="auto" w:fill="EDEDED"/>
          </w:tcPr>
          <w:p w14:paraId="18C45DB6" w14:textId="77777777" w:rsidR="00FA2198" w:rsidRPr="00727EC8" w:rsidRDefault="00C6144F" w:rsidP="00040797">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transizione</w:t>
            </w:r>
          </w:p>
        </w:tc>
        <w:tc>
          <w:tcPr>
            <w:tcW w:w="1667" w:type="pct"/>
            <w:shd w:val="clear" w:color="auto" w:fill="EDEDED"/>
          </w:tcPr>
          <w:p w14:paraId="404BDEC4" w14:textId="77777777" w:rsidR="00FA2198" w:rsidRPr="00727EC8" w:rsidRDefault="00C6144F" w:rsidP="00040797">
            <w:pPr>
              <w:autoSpaceDE w:val="0"/>
              <w:autoSpaceDN w:val="0"/>
              <w:adjustRightInd w:val="0"/>
              <w:spacing w:after="0" w:line="276" w:lineRule="auto"/>
              <w:rPr>
                <w:rFonts w:cstheme="minorHAnsi"/>
                <w:color w:val="000000"/>
              </w:rPr>
            </w:pPr>
            <w:r>
              <w:rPr>
                <w:rFonts w:ascii="Calibri" w:eastAsia="Calibri" w:hAnsi="Calibri" w:cs="Calibri"/>
                <w:color w:val="000000"/>
                <w:lang w:val="it-IT"/>
              </w:rPr>
              <w:t>l’intervento chirurgico</w:t>
            </w:r>
          </w:p>
        </w:tc>
        <w:tc>
          <w:tcPr>
            <w:tcW w:w="1666" w:type="pct"/>
            <w:vMerge/>
            <w:shd w:val="clear" w:color="auto" w:fill="EDEDED"/>
          </w:tcPr>
          <w:p w14:paraId="39ADE244" w14:textId="77777777" w:rsidR="00FA2198" w:rsidRPr="00727EC8" w:rsidRDefault="00FA2198" w:rsidP="00040797">
            <w:pPr>
              <w:autoSpaceDE w:val="0"/>
              <w:autoSpaceDN w:val="0"/>
              <w:adjustRightInd w:val="0"/>
              <w:spacing w:after="120" w:line="276" w:lineRule="auto"/>
              <w:rPr>
                <w:rFonts w:cstheme="minorHAnsi"/>
                <w:color w:val="000000"/>
              </w:rPr>
            </w:pPr>
          </w:p>
        </w:tc>
      </w:tr>
      <w:tr w:rsidR="00E4392C" w14:paraId="00C6C32B" w14:textId="77777777" w:rsidTr="00040797">
        <w:tc>
          <w:tcPr>
            <w:tcW w:w="1667" w:type="pct"/>
            <w:shd w:val="clear" w:color="auto" w:fill="EDEDED"/>
          </w:tcPr>
          <w:p w14:paraId="230C94D0" w14:textId="77777777" w:rsidR="00FA2198"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processo di transizione</w:t>
            </w:r>
          </w:p>
        </w:tc>
        <w:tc>
          <w:tcPr>
            <w:tcW w:w="1667" w:type="pct"/>
            <w:shd w:val="clear" w:color="auto" w:fill="EDEDED"/>
          </w:tcPr>
          <w:p w14:paraId="34B5A789" w14:textId="77777777" w:rsidR="00FA2198"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pre-intervento/post-intervento</w:t>
            </w:r>
          </w:p>
        </w:tc>
        <w:tc>
          <w:tcPr>
            <w:tcW w:w="1666" w:type="pct"/>
            <w:vMerge/>
            <w:shd w:val="clear" w:color="auto" w:fill="EDEDED"/>
          </w:tcPr>
          <w:p w14:paraId="37E9008C" w14:textId="77777777" w:rsidR="00FA2198" w:rsidRPr="00727EC8" w:rsidRDefault="00FA2198" w:rsidP="00040797">
            <w:pPr>
              <w:autoSpaceDE w:val="0"/>
              <w:autoSpaceDN w:val="0"/>
              <w:adjustRightInd w:val="0"/>
              <w:spacing w:after="120" w:line="276" w:lineRule="auto"/>
              <w:rPr>
                <w:rFonts w:cstheme="minorHAnsi"/>
                <w:color w:val="000000"/>
              </w:rPr>
            </w:pPr>
          </w:p>
        </w:tc>
      </w:tr>
      <w:tr w:rsidR="00E4392C" w:rsidRPr="00BD1A44" w14:paraId="68B288AE" w14:textId="77777777" w:rsidTr="00040797">
        <w:tc>
          <w:tcPr>
            <w:tcW w:w="1667" w:type="pct"/>
          </w:tcPr>
          <w:p w14:paraId="643A06F6" w14:textId="4DC59F9F" w:rsidR="00AA4320" w:rsidRPr="00C6144F" w:rsidRDefault="00C6144F" w:rsidP="00040797">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persona con un</w:t>
            </w:r>
            <w:r w:rsidR="00363F37">
              <w:rPr>
                <w:rFonts w:ascii="Calibri" w:eastAsia="Calibri" w:hAnsi="Calibri" w:cs="Calibri"/>
                <w:b/>
                <w:bCs/>
                <w:color w:val="000000"/>
                <w:lang w:val="it-IT"/>
              </w:rPr>
              <w:t xml:space="preserve">a </w:t>
            </w:r>
            <w:r w:rsidR="009762CD">
              <w:rPr>
                <w:rFonts w:ascii="Calibri" w:eastAsia="Calibri" w:hAnsi="Calibri" w:cs="Calibri"/>
                <w:b/>
                <w:bCs/>
                <w:color w:val="000000"/>
                <w:lang w:val="it-IT"/>
              </w:rPr>
              <w:t>differenze</w:t>
            </w:r>
            <w:r>
              <w:rPr>
                <w:rFonts w:ascii="Calibri" w:eastAsia="Calibri" w:hAnsi="Calibri" w:cs="Calibri"/>
                <w:b/>
                <w:bCs/>
                <w:color w:val="000000"/>
                <w:lang w:val="it-IT"/>
              </w:rPr>
              <w:t xml:space="preserve"> nello sviluppo </w:t>
            </w:r>
            <w:r w:rsidR="009762CD">
              <w:rPr>
                <w:rFonts w:ascii="Calibri" w:eastAsia="Calibri" w:hAnsi="Calibri" w:cs="Calibri"/>
                <w:b/>
                <w:bCs/>
                <w:color w:val="000000"/>
                <w:lang w:val="it-IT"/>
              </w:rPr>
              <w:t xml:space="preserve">del sesso </w:t>
            </w:r>
            <w:r>
              <w:rPr>
                <w:rFonts w:ascii="Calibri" w:eastAsia="Calibri" w:hAnsi="Calibri" w:cs="Calibri"/>
                <w:b/>
                <w:bCs/>
                <w:color w:val="000000"/>
                <w:lang w:val="it-IT"/>
              </w:rPr>
              <w:t>(</w:t>
            </w:r>
            <w:r>
              <w:rPr>
                <w:rFonts w:ascii="Calibri" w:eastAsia="Calibri" w:hAnsi="Calibri" w:cs="Calibri"/>
                <w:b/>
                <w:bCs/>
                <w:i/>
                <w:iCs/>
                <w:color w:val="000000"/>
                <w:lang w:val="it-IT"/>
              </w:rPr>
              <w:t>Difference in Sex Development</w:t>
            </w:r>
            <w:r>
              <w:rPr>
                <w:rFonts w:ascii="Calibri" w:eastAsia="Calibri" w:hAnsi="Calibri" w:cs="Calibri"/>
                <w:b/>
                <w:bCs/>
                <w:color w:val="000000"/>
                <w:lang w:val="it-IT"/>
              </w:rPr>
              <w:t>, [DSD])</w:t>
            </w:r>
          </w:p>
          <w:p w14:paraId="2129EA01" w14:textId="77777777" w:rsidR="00AA4320" w:rsidRPr="00C6144F" w:rsidRDefault="00C6144F" w:rsidP="00040797">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persona intersessuale</w:t>
            </w:r>
          </w:p>
          <w:p w14:paraId="6002F71C"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persona che è intersessuale</w:t>
            </w:r>
          </w:p>
        </w:tc>
        <w:tc>
          <w:tcPr>
            <w:tcW w:w="1667" w:type="pct"/>
          </w:tcPr>
          <w:p w14:paraId="6CCEE9B3"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ermafrodito/a</w:t>
            </w:r>
          </w:p>
        </w:tc>
        <w:tc>
          <w:tcPr>
            <w:tcW w:w="1666" w:type="pct"/>
          </w:tcPr>
          <w:p w14:paraId="58E873E2" w14:textId="5CD20F34" w:rsidR="00AA4320" w:rsidRPr="00C6144F" w:rsidRDefault="0009247E"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Differenze nello sviluppo del sesso </w:t>
            </w:r>
            <w:r w:rsidR="00C6144F">
              <w:rPr>
                <w:rFonts w:ascii="Calibri" w:eastAsia="Calibri" w:hAnsi="Calibri" w:cs="Calibri"/>
                <w:color w:val="000000"/>
                <w:lang w:val="it-IT"/>
              </w:rPr>
              <w:t xml:space="preserve">(DSD) è una definizione ombrello inclusiva riferita a </w:t>
            </w:r>
            <w:r w:rsidR="006637CF">
              <w:rPr>
                <w:rFonts w:ascii="Calibri" w:eastAsia="Calibri" w:hAnsi="Calibri" w:cs="Calibri"/>
                <w:color w:val="000000"/>
                <w:lang w:val="it-IT"/>
              </w:rPr>
              <w:t xml:space="preserve">differenze </w:t>
            </w:r>
            <w:r w:rsidR="00C6144F">
              <w:rPr>
                <w:rFonts w:ascii="Calibri" w:eastAsia="Calibri" w:hAnsi="Calibri" w:cs="Calibri"/>
                <w:color w:val="000000"/>
                <w:lang w:val="it-IT"/>
              </w:rPr>
              <w:t xml:space="preserve">congenite atipiche nello sviluppo </w:t>
            </w:r>
            <w:r w:rsidR="006637CF">
              <w:rPr>
                <w:rFonts w:ascii="Calibri" w:eastAsia="Calibri" w:hAnsi="Calibri" w:cs="Calibri"/>
                <w:color w:val="000000"/>
                <w:lang w:val="it-IT"/>
              </w:rPr>
              <w:t xml:space="preserve">del sesso a livello </w:t>
            </w:r>
            <w:r w:rsidR="00C6144F">
              <w:rPr>
                <w:rFonts w:ascii="Calibri" w:eastAsia="Calibri" w:hAnsi="Calibri" w:cs="Calibri"/>
                <w:color w:val="000000"/>
                <w:lang w:val="it-IT"/>
              </w:rPr>
              <w:t xml:space="preserve">cromosomico, gonadico o anatomico. Molte ma non tutte le persone </w:t>
            </w:r>
            <w:r w:rsidR="006637CF">
              <w:rPr>
                <w:rFonts w:ascii="Calibri" w:eastAsia="Calibri" w:hAnsi="Calibri" w:cs="Calibri"/>
                <w:color w:val="000000"/>
                <w:lang w:val="it-IT"/>
              </w:rPr>
              <w:t>con</w:t>
            </w:r>
            <w:r w:rsidR="00C6144F">
              <w:rPr>
                <w:rFonts w:ascii="Calibri" w:eastAsia="Calibri" w:hAnsi="Calibri" w:cs="Calibri"/>
                <w:color w:val="000000"/>
                <w:lang w:val="it-IT"/>
              </w:rPr>
              <w:t xml:space="preserve"> DSD </w:t>
            </w:r>
            <w:r w:rsidR="00747461">
              <w:rPr>
                <w:rFonts w:ascii="Calibri" w:eastAsia="Calibri" w:hAnsi="Calibri" w:cs="Calibri"/>
                <w:color w:val="000000"/>
                <w:lang w:val="it-IT"/>
              </w:rPr>
              <w:t xml:space="preserve">si </w:t>
            </w:r>
            <w:r w:rsidR="00C6144F">
              <w:rPr>
                <w:rFonts w:ascii="Calibri" w:eastAsia="Calibri" w:hAnsi="Calibri" w:cs="Calibri"/>
                <w:color w:val="000000"/>
                <w:lang w:val="it-IT"/>
              </w:rPr>
              <w:t>identifica</w:t>
            </w:r>
            <w:r w:rsidR="00747461">
              <w:rPr>
                <w:rFonts w:ascii="Calibri" w:eastAsia="Calibri" w:hAnsi="Calibri" w:cs="Calibri"/>
                <w:color w:val="000000"/>
                <w:lang w:val="it-IT"/>
              </w:rPr>
              <w:t>no</w:t>
            </w:r>
            <w:r w:rsidR="00C6144F">
              <w:rPr>
                <w:rFonts w:ascii="Calibri" w:eastAsia="Calibri" w:hAnsi="Calibri" w:cs="Calibri"/>
                <w:color w:val="000000"/>
                <w:lang w:val="it-IT"/>
              </w:rPr>
              <w:t xml:space="preserve"> come intersessuali. Quando si utilizza il termine intersessuale, </w:t>
            </w:r>
            <w:r w:rsidR="00747461">
              <w:rPr>
                <w:rFonts w:ascii="Calibri" w:eastAsia="Calibri" w:hAnsi="Calibri" w:cs="Calibri"/>
                <w:color w:val="000000"/>
                <w:lang w:val="it-IT"/>
              </w:rPr>
              <w:t xml:space="preserve">è bene </w:t>
            </w:r>
            <w:r w:rsidR="00C6144F">
              <w:rPr>
                <w:rFonts w:ascii="Calibri" w:eastAsia="Calibri" w:hAnsi="Calibri" w:cs="Calibri"/>
                <w:color w:val="000000"/>
                <w:lang w:val="it-IT"/>
              </w:rPr>
              <w:t>utilizza</w:t>
            </w:r>
            <w:r w:rsidR="00747461">
              <w:rPr>
                <w:rFonts w:ascii="Calibri" w:eastAsia="Calibri" w:hAnsi="Calibri" w:cs="Calibri"/>
                <w:color w:val="000000"/>
                <w:lang w:val="it-IT"/>
              </w:rPr>
              <w:t>re</w:t>
            </w:r>
            <w:r w:rsidR="00C6144F">
              <w:rPr>
                <w:rFonts w:ascii="Calibri" w:eastAsia="Calibri" w:hAnsi="Calibri" w:cs="Calibri"/>
                <w:color w:val="000000"/>
                <w:lang w:val="it-IT"/>
              </w:rPr>
              <w:t xml:space="preserve"> e defini</w:t>
            </w:r>
            <w:r w:rsidR="00747461">
              <w:rPr>
                <w:rFonts w:ascii="Calibri" w:eastAsia="Calibri" w:hAnsi="Calibri" w:cs="Calibri"/>
                <w:color w:val="000000"/>
                <w:lang w:val="it-IT"/>
              </w:rPr>
              <w:t>r</w:t>
            </w:r>
            <w:r w:rsidR="00C6144F">
              <w:rPr>
                <w:rFonts w:ascii="Calibri" w:eastAsia="Calibri" w:hAnsi="Calibri" w:cs="Calibri"/>
                <w:color w:val="000000"/>
                <w:lang w:val="it-IT"/>
              </w:rPr>
              <w:t xml:space="preserve">e anche DSD. </w:t>
            </w:r>
            <w:r w:rsidR="00376150">
              <w:rPr>
                <w:rFonts w:ascii="Calibri" w:eastAsia="Calibri" w:hAnsi="Calibri" w:cs="Calibri"/>
                <w:color w:val="000000"/>
                <w:lang w:val="it-IT"/>
              </w:rPr>
              <w:t xml:space="preserve">Di solito il </w:t>
            </w:r>
            <w:r w:rsidR="00C6144F">
              <w:rPr>
                <w:rFonts w:ascii="Calibri" w:eastAsia="Calibri" w:hAnsi="Calibri" w:cs="Calibri"/>
                <w:color w:val="000000"/>
                <w:lang w:val="it-IT"/>
              </w:rPr>
              <w:lastRenderedPageBreak/>
              <w:t>termine “ermafrodito/a” è limitato a persone con caratteristiche anatomiche tradizionalmente appartenenti sia al sesso maschile che femminile, con particolare riferimento ai genitali. Questo termine è inoltre considerato offensivo a causa della sua origine mitica e al suo utilizzo storicamente denigratorio.</w:t>
            </w:r>
          </w:p>
        </w:tc>
      </w:tr>
      <w:tr w:rsidR="00E4392C" w:rsidRPr="00BD1A44" w14:paraId="376E466C" w14:textId="77777777" w:rsidTr="00040797">
        <w:tc>
          <w:tcPr>
            <w:tcW w:w="1667" w:type="pct"/>
            <w:shd w:val="clear" w:color="auto" w:fill="EDEDED"/>
          </w:tcPr>
          <w:p w14:paraId="2432646A"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lastRenderedPageBreak/>
              <w:t>persone in età fertile</w:t>
            </w:r>
          </w:p>
        </w:tc>
        <w:tc>
          <w:tcPr>
            <w:tcW w:w="1667" w:type="pct"/>
            <w:shd w:val="clear" w:color="auto" w:fill="EDEDED"/>
          </w:tcPr>
          <w:p w14:paraId="3C42EAE2"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donne in età fertile</w:t>
            </w:r>
          </w:p>
        </w:tc>
        <w:tc>
          <w:tcPr>
            <w:tcW w:w="1666" w:type="pct"/>
            <w:shd w:val="clear" w:color="auto" w:fill="EDEDED"/>
          </w:tcPr>
          <w:p w14:paraId="6E39B8AA"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Le persone di tutti i generi e sessi possono essere in età fertile.</w:t>
            </w:r>
          </w:p>
        </w:tc>
      </w:tr>
      <w:tr w:rsidR="00E4392C" w:rsidRPr="00BD1A44" w14:paraId="14A9F3FD" w14:textId="77777777" w:rsidTr="00040797">
        <w:tc>
          <w:tcPr>
            <w:tcW w:w="1667" w:type="pct"/>
          </w:tcPr>
          <w:p w14:paraId="1C907008"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persone con potenziale riproduttivo</w:t>
            </w:r>
          </w:p>
        </w:tc>
        <w:tc>
          <w:tcPr>
            <w:tcW w:w="1667" w:type="pct"/>
          </w:tcPr>
          <w:p w14:paraId="6C26B1BA" w14:textId="77777777" w:rsidR="00AA4320" w:rsidRPr="00727EC8" w:rsidRDefault="00C6144F"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uomini con potenziale riproduttivo</w:t>
            </w:r>
          </w:p>
        </w:tc>
        <w:tc>
          <w:tcPr>
            <w:tcW w:w="1666" w:type="pct"/>
          </w:tcPr>
          <w:p w14:paraId="237D3012"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Le persone di tutti i generi possono avere un potenziale riproduttivo.</w:t>
            </w:r>
          </w:p>
        </w:tc>
      </w:tr>
      <w:tr w:rsidR="00E4392C" w:rsidRPr="00BD1A44" w14:paraId="029F3743" w14:textId="77777777" w:rsidTr="00040797">
        <w:tc>
          <w:tcPr>
            <w:tcW w:w="1667" w:type="pct"/>
            <w:shd w:val="clear" w:color="auto" w:fill="EDEDED"/>
          </w:tcPr>
          <w:p w14:paraId="5701F565"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persone</w:t>
            </w:r>
          </w:p>
          <w:p w14:paraId="012FFE49" w14:textId="019E2D9D" w:rsidR="00AA4320" w:rsidRPr="00C6144F" w:rsidRDefault="00787C6C" w:rsidP="00040797">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 xml:space="preserve">individui </w:t>
            </w:r>
            <w:r w:rsidR="00C6144F">
              <w:rPr>
                <w:rFonts w:ascii="Calibri" w:eastAsia="Calibri" w:hAnsi="Calibri" w:cs="Calibri"/>
                <w:b/>
                <w:bCs/>
                <w:color w:val="000000"/>
                <w:lang w:val="it-IT"/>
              </w:rPr>
              <w:t>di tutti i generi</w:t>
            </w:r>
          </w:p>
          <w:p w14:paraId="293ADAC9" w14:textId="765005C5"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o, più specificatamente, </w:t>
            </w:r>
            <w:r>
              <w:rPr>
                <w:rFonts w:ascii="Calibri" w:eastAsia="Calibri" w:hAnsi="Calibri" w:cs="Calibri"/>
                <w:b/>
                <w:bCs/>
                <w:color w:val="000000"/>
                <w:lang w:val="it-IT"/>
              </w:rPr>
              <w:t>uomini cisgen</w:t>
            </w:r>
            <w:r w:rsidR="0001782E">
              <w:rPr>
                <w:rFonts w:ascii="Calibri" w:eastAsia="Calibri" w:hAnsi="Calibri" w:cs="Calibri"/>
                <w:b/>
                <w:bCs/>
                <w:color w:val="000000"/>
                <w:lang w:val="it-IT"/>
              </w:rPr>
              <w:t>d</w:t>
            </w:r>
            <w:r>
              <w:rPr>
                <w:rFonts w:ascii="Calibri" w:eastAsia="Calibri" w:hAnsi="Calibri" w:cs="Calibri"/>
                <w:b/>
                <w:bCs/>
                <w:color w:val="000000"/>
                <w:lang w:val="it-IT"/>
              </w:rPr>
              <w:t>er e donne cisgen</w:t>
            </w:r>
            <w:r w:rsidR="0001782E">
              <w:rPr>
                <w:rFonts w:ascii="Calibri" w:eastAsia="Calibri" w:hAnsi="Calibri" w:cs="Calibri"/>
                <w:b/>
                <w:bCs/>
                <w:color w:val="000000"/>
                <w:lang w:val="it-IT"/>
              </w:rPr>
              <w:t>d</w:t>
            </w:r>
            <w:r>
              <w:rPr>
                <w:rFonts w:ascii="Calibri" w:eastAsia="Calibri" w:hAnsi="Calibri" w:cs="Calibri"/>
                <w:b/>
                <w:bCs/>
                <w:color w:val="000000"/>
                <w:lang w:val="it-IT"/>
              </w:rPr>
              <w:t>er</w:t>
            </w:r>
          </w:p>
        </w:tc>
        <w:tc>
          <w:tcPr>
            <w:tcW w:w="1667" w:type="pct"/>
            <w:shd w:val="clear" w:color="auto" w:fill="EDEDED"/>
          </w:tcPr>
          <w:p w14:paraId="51E82790"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uomini e donne</w:t>
            </w:r>
          </w:p>
          <w:p w14:paraId="52429CC9"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ambogeneri/ambosessi</w:t>
            </w:r>
          </w:p>
        </w:tc>
        <w:tc>
          <w:tcPr>
            <w:tcW w:w="1666" w:type="pct"/>
            <w:shd w:val="clear" w:color="auto" w:fill="EDEDED"/>
          </w:tcPr>
          <w:p w14:paraId="6085A887" w14:textId="77777777" w:rsidR="00AA4320" w:rsidRPr="00C6144F" w:rsidRDefault="00C6144F" w:rsidP="00040797">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Utilizzando “uomini e donne” come approssimazione per “tutti” esclude soggetti transgender, persone non binarie e altre minoranze sessuali e di genere.</w:t>
            </w:r>
          </w:p>
        </w:tc>
      </w:tr>
    </w:tbl>
    <w:p w14:paraId="3117AE40" w14:textId="77777777" w:rsidR="00AA4320" w:rsidRPr="00C6144F" w:rsidRDefault="00AA4320" w:rsidP="00417223">
      <w:pPr>
        <w:spacing w:after="0" w:line="276" w:lineRule="auto"/>
        <w:rPr>
          <w:rFonts w:cstheme="minorHAnsi"/>
          <w:lang w:val="it-IT"/>
        </w:rPr>
      </w:pPr>
    </w:p>
    <w:p w14:paraId="7484ADD5" w14:textId="77777777" w:rsidR="00772F17" w:rsidRPr="00C6144F" w:rsidRDefault="00C6144F" w:rsidP="00417223">
      <w:pPr>
        <w:spacing w:after="0" w:line="276" w:lineRule="auto"/>
        <w:jc w:val="center"/>
        <w:rPr>
          <w:rFonts w:cstheme="minorHAnsi"/>
          <w:lang w:val="it-IT"/>
        </w:rPr>
      </w:pPr>
      <w:r>
        <w:rPr>
          <w:rFonts w:ascii="Calibri" w:eastAsia="Calibri" w:hAnsi="Calibri" w:cs="Calibri"/>
          <w:b/>
          <w:bCs/>
          <w:color w:val="2E74B5"/>
          <w:sz w:val="28"/>
          <w:szCs w:val="28"/>
          <w:lang w:val="it-IT"/>
        </w:rPr>
        <w:t>Altri vocaboli correlati a sesso, genere e sessualità</w:t>
      </w:r>
    </w:p>
    <w:tbl>
      <w:tblPr>
        <w:tblW w:w="5000" w:type="pct"/>
        <w:tblBorders>
          <w:top w:val="nil"/>
          <w:left w:val="nil"/>
          <w:bottom w:val="nil"/>
          <w:right w:val="nil"/>
        </w:tblBorders>
        <w:tblLook w:val="0000" w:firstRow="0" w:lastRow="0" w:firstColumn="0" w:lastColumn="0" w:noHBand="0" w:noVBand="0"/>
      </w:tblPr>
      <w:tblGrid>
        <w:gridCol w:w="4680"/>
        <w:gridCol w:w="4680"/>
      </w:tblGrid>
      <w:tr w:rsidR="00E4392C" w:rsidRPr="00BD1A44" w14:paraId="728B859A" w14:textId="77777777" w:rsidTr="00772F17">
        <w:trPr>
          <w:cantSplit/>
        </w:trPr>
        <w:tc>
          <w:tcPr>
            <w:tcW w:w="2500" w:type="pct"/>
          </w:tcPr>
          <w:p w14:paraId="210DBA65" w14:textId="77777777" w:rsidR="00AA4320" w:rsidRPr="00727EC8" w:rsidRDefault="00C6144F" w:rsidP="00417223">
            <w:pPr>
              <w:pStyle w:val="Default"/>
              <w:spacing w:line="276" w:lineRule="auto"/>
              <w:rPr>
                <w:rFonts w:asciiTheme="minorHAnsi" w:hAnsiTheme="minorHAnsi" w:cstheme="minorHAnsi"/>
                <w:sz w:val="22"/>
                <w:szCs w:val="22"/>
              </w:rPr>
            </w:pPr>
            <w:r>
              <w:rPr>
                <w:rFonts w:ascii="Calibri" w:eastAsia="Calibri" w:hAnsi="Calibri" w:cs="Calibri"/>
                <w:b/>
                <w:bCs/>
                <w:sz w:val="22"/>
                <w:szCs w:val="22"/>
                <w:lang w:val="it-IT"/>
              </w:rPr>
              <w:t>sesso</w:t>
            </w:r>
          </w:p>
        </w:tc>
        <w:tc>
          <w:tcPr>
            <w:tcW w:w="2500" w:type="pct"/>
          </w:tcPr>
          <w:p w14:paraId="26B46B77" w14:textId="77777777"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Categoria biologica in base alle caratteristiche riproduttive, anatomiche e genetiche, generalmente definita come uomo, donna e intersessuale.</w:t>
            </w:r>
          </w:p>
        </w:tc>
      </w:tr>
      <w:tr w:rsidR="00E4392C" w:rsidRPr="00BD1A44" w14:paraId="160E8AFD" w14:textId="77777777" w:rsidTr="00772F17">
        <w:trPr>
          <w:cantSplit/>
        </w:trPr>
        <w:tc>
          <w:tcPr>
            <w:tcW w:w="2500" w:type="pct"/>
            <w:shd w:val="clear" w:color="auto" w:fill="EDEDED"/>
          </w:tcPr>
          <w:p w14:paraId="6D9148D3" w14:textId="77777777" w:rsidR="00AA4320" w:rsidRPr="00727EC8" w:rsidRDefault="00C6144F" w:rsidP="00417223">
            <w:pPr>
              <w:pStyle w:val="Default"/>
              <w:spacing w:line="276" w:lineRule="auto"/>
              <w:rPr>
                <w:rFonts w:asciiTheme="minorHAnsi" w:hAnsiTheme="minorHAnsi" w:cstheme="minorHAnsi"/>
                <w:b/>
                <w:sz w:val="22"/>
                <w:szCs w:val="22"/>
              </w:rPr>
            </w:pPr>
            <w:r>
              <w:rPr>
                <w:rFonts w:ascii="Calibri" w:eastAsia="Calibri" w:hAnsi="Calibri" w:cs="Calibri"/>
                <w:b/>
                <w:bCs/>
                <w:sz w:val="22"/>
                <w:szCs w:val="22"/>
                <w:lang w:val="it-IT"/>
              </w:rPr>
              <w:t>genere</w:t>
            </w:r>
          </w:p>
        </w:tc>
        <w:tc>
          <w:tcPr>
            <w:tcW w:w="2500" w:type="pct"/>
            <w:shd w:val="clear" w:color="auto" w:fill="EDEDED"/>
          </w:tcPr>
          <w:p w14:paraId="79A3A56F" w14:textId="77777777"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Un composito socialmente costruito di ruoli, comportamenti, attività e/o attributi che una data società ritiene appropriato per i membri di un dato sesso.</w:t>
            </w:r>
          </w:p>
        </w:tc>
      </w:tr>
      <w:tr w:rsidR="00E4392C" w:rsidRPr="00BD1A44" w14:paraId="6BA2790C" w14:textId="77777777" w:rsidTr="00772F17">
        <w:trPr>
          <w:cantSplit/>
        </w:trPr>
        <w:tc>
          <w:tcPr>
            <w:tcW w:w="2500" w:type="pct"/>
          </w:tcPr>
          <w:p w14:paraId="46F6C288" w14:textId="76FA50F5" w:rsidR="00AA4320" w:rsidRPr="00727EC8" w:rsidRDefault="00C6144F"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lastRenderedPageBreak/>
              <w:t xml:space="preserve">“queer” </w:t>
            </w:r>
          </w:p>
        </w:tc>
        <w:tc>
          <w:tcPr>
            <w:tcW w:w="2500" w:type="pct"/>
          </w:tcPr>
          <w:p w14:paraId="0391C536" w14:textId="7C00CF4C" w:rsidR="00AA4320" w:rsidRPr="00C6144F" w:rsidRDefault="00C6144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Le persone che si identificano come “queer” potrebbero ritenere il proprio orientamento sessuale e/o la propria identità di genere come caratterizzat</w:t>
            </w:r>
            <w:r w:rsidR="00C74BC0">
              <w:rPr>
                <w:rFonts w:ascii="Calibri" w:eastAsia="Calibri" w:hAnsi="Calibri" w:cs="Calibri"/>
                <w:color w:val="000000"/>
                <w:lang w:val="it-IT"/>
              </w:rPr>
              <w:t>i</w:t>
            </w:r>
            <w:r>
              <w:rPr>
                <w:rFonts w:ascii="Calibri" w:eastAsia="Calibri" w:hAnsi="Calibri" w:cs="Calibri"/>
                <w:color w:val="000000"/>
                <w:lang w:val="it-IT"/>
              </w:rPr>
              <w:t xml:space="preserve"> da costrutti non binari inerenti a orientamento sessuale, genere e/o sesso</w:t>
            </w:r>
          </w:p>
          <w:p w14:paraId="0A474804" w14:textId="461D8009" w:rsidR="00AA4320" w:rsidRPr="00C6144F" w:rsidRDefault="0053021B"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(I</w:t>
            </w:r>
            <w:r w:rsidR="00C6144F">
              <w:rPr>
                <w:rFonts w:ascii="Calibri" w:eastAsia="Calibri" w:hAnsi="Calibri" w:cs="Calibri"/>
                <w:color w:val="000000"/>
                <w:lang w:val="it-IT"/>
              </w:rPr>
              <w:t xml:space="preserve">l termine è considerato più fluido e inclusivo rispetto alle categorie tradizionali per orientamento sessuale e identità di genere e alcuni utilizzano il termine anche per descrivere le proprie convinzioni politiche. </w:t>
            </w:r>
            <w:r w:rsidR="007961D9">
              <w:rPr>
                <w:rFonts w:ascii="Calibri" w:eastAsia="Calibri" w:hAnsi="Calibri" w:cs="Calibri"/>
                <w:color w:val="000000"/>
                <w:lang w:val="it-IT"/>
              </w:rPr>
              <w:t>C</w:t>
            </w:r>
            <w:r w:rsidR="00C6144F">
              <w:rPr>
                <w:rFonts w:ascii="Calibri" w:eastAsia="Calibri" w:hAnsi="Calibri" w:cs="Calibri"/>
                <w:color w:val="000000"/>
                <w:lang w:val="it-IT"/>
              </w:rPr>
              <w:t xml:space="preserve">onsiderato </w:t>
            </w:r>
            <w:r w:rsidR="007961D9">
              <w:rPr>
                <w:rFonts w:ascii="Calibri" w:eastAsia="Calibri" w:hAnsi="Calibri" w:cs="Calibri"/>
                <w:color w:val="000000"/>
                <w:lang w:val="it-IT"/>
              </w:rPr>
              <w:t xml:space="preserve">una volta </w:t>
            </w:r>
            <w:r w:rsidR="00C6144F">
              <w:rPr>
                <w:rFonts w:ascii="Calibri" w:eastAsia="Calibri" w:hAnsi="Calibri" w:cs="Calibri"/>
                <w:color w:val="000000"/>
                <w:lang w:val="it-IT"/>
              </w:rPr>
              <w:t>un termine peggiorativo, queer è stato reclamato da alcune persone LGBT per descrivere sé stesse; tuttavia, non è un termine universalmente accettato nemmeno nella comunità LGBT).</w:t>
            </w:r>
          </w:p>
        </w:tc>
      </w:tr>
      <w:tr w:rsidR="00E4392C" w:rsidRPr="00BD1A44" w14:paraId="19458F46" w14:textId="77777777" w:rsidTr="00772F17">
        <w:trPr>
          <w:cantSplit/>
        </w:trPr>
        <w:tc>
          <w:tcPr>
            <w:tcW w:w="2500" w:type="pct"/>
            <w:shd w:val="clear" w:color="auto" w:fill="EDEDED"/>
          </w:tcPr>
          <w:p w14:paraId="530AB905" w14:textId="77777777" w:rsidR="00AA4320" w:rsidRPr="00727EC8" w:rsidRDefault="00C6144F"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bisessuale</w:t>
            </w:r>
          </w:p>
        </w:tc>
        <w:tc>
          <w:tcPr>
            <w:tcW w:w="2500" w:type="pct"/>
            <w:shd w:val="clear" w:color="auto" w:fill="EDEDED"/>
          </w:tcPr>
          <w:p w14:paraId="5D68D1CD" w14:textId="77777777" w:rsidR="00AA4320" w:rsidRPr="00C6144F" w:rsidRDefault="00C6144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Essere potenzialmente attratti/e a livello emotivo, sentimentale e/o sessuale sia da persone dello stesso genere che da persone di diverso genere, non necessariamente nello stesso momento, nello stesso modo o nello stesso grado.</w:t>
            </w:r>
          </w:p>
        </w:tc>
      </w:tr>
      <w:tr w:rsidR="00E4392C" w:rsidRPr="00BD1A44" w14:paraId="0D6DF35B" w14:textId="77777777" w:rsidTr="00772F17">
        <w:trPr>
          <w:cantSplit/>
        </w:trPr>
        <w:tc>
          <w:tcPr>
            <w:tcW w:w="2500" w:type="pct"/>
          </w:tcPr>
          <w:p w14:paraId="1C963631" w14:textId="77777777" w:rsidR="00AA4320" w:rsidRPr="00727EC8" w:rsidRDefault="00C6144F"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pansessuale</w:t>
            </w:r>
          </w:p>
        </w:tc>
        <w:tc>
          <w:tcPr>
            <w:tcW w:w="2500" w:type="pct"/>
          </w:tcPr>
          <w:p w14:paraId="49A9AD66" w14:textId="74C5A29F" w:rsidR="00AA4320" w:rsidRPr="00C6144F" w:rsidRDefault="00C6144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Non limitato </w:t>
            </w:r>
            <w:r w:rsidR="00174364">
              <w:rPr>
                <w:rFonts w:ascii="Calibri" w:eastAsia="Calibri" w:hAnsi="Calibri" w:cs="Calibri"/>
                <w:color w:val="000000"/>
                <w:lang w:val="it-IT"/>
              </w:rPr>
              <w:t>nell</w:t>
            </w:r>
            <w:r>
              <w:rPr>
                <w:rFonts w:ascii="Calibri" w:eastAsia="Calibri" w:hAnsi="Calibri" w:cs="Calibri"/>
                <w:color w:val="000000"/>
                <w:lang w:val="it-IT"/>
              </w:rPr>
              <w:t>’attrazione sessuale relativamente a sesso, identità di genere o espressione di genere.</w:t>
            </w:r>
          </w:p>
        </w:tc>
      </w:tr>
      <w:tr w:rsidR="00E4392C" w:rsidRPr="00BD1A44" w14:paraId="67E157F5" w14:textId="77777777" w:rsidTr="00772F17">
        <w:trPr>
          <w:cantSplit/>
        </w:trPr>
        <w:tc>
          <w:tcPr>
            <w:tcW w:w="2500" w:type="pct"/>
            <w:shd w:val="clear" w:color="auto" w:fill="EDEDED"/>
          </w:tcPr>
          <w:p w14:paraId="4E1DA09B" w14:textId="63AADA0F" w:rsidR="00AA4320" w:rsidRPr="00727EC8" w:rsidRDefault="00C6144F"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persona cisgen</w:t>
            </w:r>
            <w:r w:rsidR="009E23B7">
              <w:rPr>
                <w:rFonts w:ascii="Calibri" w:eastAsia="Calibri" w:hAnsi="Calibri" w:cs="Calibri"/>
                <w:b/>
                <w:bCs/>
                <w:color w:val="000000"/>
                <w:lang w:val="it-IT"/>
              </w:rPr>
              <w:t>der</w:t>
            </w:r>
          </w:p>
        </w:tc>
        <w:tc>
          <w:tcPr>
            <w:tcW w:w="2500" w:type="pct"/>
            <w:shd w:val="clear" w:color="auto" w:fill="EDEDED"/>
          </w:tcPr>
          <w:p w14:paraId="61A73D23" w14:textId="2C7C6E48" w:rsidR="00AA4320" w:rsidRPr="00C6144F" w:rsidRDefault="00C6144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Persona che si identifica con il sesso che </w:t>
            </w:r>
            <w:r w:rsidR="009E23B7">
              <w:rPr>
                <w:rFonts w:ascii="Calibri" w:eastAsia="Calibri" w:hAnsi="Calibri" w:cs="Calibri"/>
                <w:color w:val="000000"/>
                <w:lang w:val="it-IT"/>
              </w:rPr>
              <w:t xml:space="preserve">gli/le </w:t>
            </w:r>
            <w:r>
              <w:rPr>
                <w:rFonts w:ascii="Calibri" w:eastAsia="Calibri" w:hAnsi="Calibri" w:cs="Calibri"/>
                <w:color w:val="000000"/>
                <w:lang w:val="it-IT"/>
              </w:rPr>
              <w:t xml:space="preserve">è stato </w:t>
            </w:r>
            <w:r w:rsidR="009E23B7">
              <w:rPr>
                <w:rFonts w:ascii="Calibri" w:eastAsia="Calibri" w:hAnsi="Calibri" w:cs="Calibri"/>
                <w:color w:val="000000"/>
                <w:lang w:val="it-IT"/>
              </w:rPr>
              <w:t>asse</w:t>
            </w:r>
            <w:r>
              <w:rPr>
                <w:rFonts w:ascii="Calibri" w:eastAsia="Calibri" w:hAnsi="Calibri" w:cs="Calibri"/>
                <w:color w:val="000000"/>
                <w:lang w:val="it-IT"/>
              </w:rPr>
              <w:t>gnato alla nascita; talvolta, abbreviato come cis.</w:t>
            </w:r>
          </w:p>
        </w:tc>
      </w:tr>
      <w:tr w:rsidR="00E4392C" w:rsidRPr="00BD1A44" w14:paraId="62F62000" w14:textId="77777777" w:rsidTr="00772F17">
        <w:trPr>
          <w:cantSplit/>
        </w:trPr>
        <w:tc>
          <w:tcPr>
            <w:tcW w:w="2500" w:type="pct"/>
          </w:tcPr>
          <w:p w14:paraId="4AF82F97" w14:textId="77777777" w:rsidR="00AA4320" w:rsidRPr="00727EC8" w:rsidRDefault="00C6144F"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identità di genere</w:t>
            </w:r>
          </w:p>
        </w:tc>
        <w:tc>
          <w:tcPr>
            <w:tcW w:w="2500" w:type="pct"/>
          </w:tcPr>
          <w:p w14:paraId="2E4688AD" w14:textId="3C9F8B29" w:rsidR="00AA4320" w:rsidRPr="00C6144F" w:rsidRDefault="0085323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La percezione di un individuo </w:t>
            </w:r>
            <w:r w:rsidR="00C6144F">
              <w:rPr>
                <w:rFonts w:ascii="Calibri" w:eastAsia="Calibri" w:hAnsi="Calibri" w:cs="Calibri"/>
                <w:color w:val="000000"/>
                <w:lang w:val="it-IT"/>
              </w:rPr>
              <w:t xml:space="preserve">di sentirsi di sesso maschile, di sesso femminile, intersessuale, genderqueer, di genere non convenzionale ecc., </w:t>
            </w:r>
            <w:r>
              <w:rPr>
                <w:rFonts w:ascii="Calibri" w:eastAsia="Calibri" w:hAnsi="Calibri" w:cs="Calibri"/>
                <w:color w:val="000000"/>
                <w:lang w:val="it-IT"/>
              </w:rPr>
              <w:t xml:space="preserve">in maniera </w:t>
            </w:r>
            <w:r w:rsidR="00C6144F">
              <w:rPr>
                <w:rFonts w:ascii="Calibri" w:eastAsia="Calibri" w:hAnsi="Calibri" w:cs="Calibri"/>
                <w:color w:val="000000"/>
                <w:lang w:val="it-IT"/>
              </w:rPr>
              <w:t>non necessariamente visibile agli altri.</w:t>
            </w:r>
          </w:p>
        </w:tc>
      </w:tr>
      <w:tr w:rsidR="00E4392C" w:rsidRPr="00BD1A44" w14:paraId="4E183D4B" w14:textId="77777777" w:rsidTr="00772F17">
        <w:trPr>
          <w:cantSplit/>
        </w:trPr>
        <w:tc>
          <w:tcPr>
            <w:tcW w:w="2500" w:type="pct"/>
            <w:shd w:val="clear" w:color="auto" w:fill="EDEDED"/>
          </w:tcPr>
          <w:p w14:paraId="173680F6" w14:textId="77777777" w:rsidR="00AA4320" w:rsidRPr="00727EC8" w:rsidRDefault="00C6144F"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espressione di genere</w:t>
            </w:r>
          </w:p>
        </w:tc>
        <w:tc>
          <w:tcPr>
            <w:tcW w:w="2500" w:type="pct"/>
            <w:shd w:val="clear" w:color="auto" w:fill="EDEDED"/>
          </w:tcPr>
          <w:p w14:paraId="20FE127E" w14:textId="4FAA76EA" w:rsidR="00AA4320" w:rsidRPr="00C6144F" w:rsidRDefault="00C6144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Il modo in cui una persona sceglie di </w:t>
            </w:r>
            <w:r w:rsidR="007709F2">
              <w:rPr>
                <w:rFonts w:ascii="Calibri" w:eastAsia="Calibri" w:hAnsi="Calibri" w:cs="Calibri"/>
                <w:color w:val="000000"/>
                <w:lang w:val="it-IT"/>
              </w:rPr>
              <w:t xml:space="preserve">comunicare </w:t>
            </w:r>
            <w:r>
              <w:rPr>
                <w:rFonts w:ascii="Calibri" w:eastAsia="Calibri" w:hAnsi="Calibri" w:cs="Calibri"/>
                <w:color w:val="000000"/>
                <w:lang w:val="it-IT"/>
              </w:rPr>
              <w:t>la propria identità di genere attraverso il comportamento, gli indumenti e altre caratteristiche esterne.</w:t>
            </w:r>
          </w:p>
        </w:tc>
      </w:tr>
      <w:tr w:rsidR="00E4392C" w:rsidRPr="00BD1A44" w14:paraId="21597929" w14:textId="77777777" w:rsidTr="00772F17">
        <w:trPr>
          <w:cantSplit/>
        </w:trPr>
        <w:tc>
          <w:tcPr>
            <w:tcW w:w="2500" w:type="pct"/>
          </w:tcPr>
          <w:p w14:paraId="12F45811" w14:textId="77777777" w:rsidR="00AA4320" w:rsidRPr="00727EC8" w:rsidRDefault="00C6144F"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persona non binaria</w:t>
            </w:r>
          </w:p>
        </w:tc>
        <w:tc>
          <w:tcPr>
            <w:tcW w:w="2500" w:type="pct"/>
          </w:tcPr>
          <w:p w14:paraId="42E33448" w14:textId="09C16D70" w:rsidR="00AA4320" w:rsidRPr="00C6144F" w:rsidRDefault="00C6144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Persona che si identifica al di fuori d</w:t>
            </w:r>
            <w:r w:rsidR="00F4246A">
              <w:rPr>
                <w:rFonts w:ascii="Calibri" w:eastAsia="Calibri" w:hAnsi="Calibri" w:cs="Calibri"/>
                <w:color w:val="000000"/>
                <w:lang w:val="it-IT"/>
              </w:rPr>
              <w:t xml:space="preserve">ell’alternativa </w:t>
            </w:r>
            <w:r>
              <w:rPr>
                <w:rFonts w:ascii="Calibri" w:eastAsia="Calibri" w:hAnsi="Calibri" w:cs="Calibri"/>
                <w:color w:val="000000"/>
                <w:lang w:val="it-IT"/>
              </w:rPr>
              <w:t>binari</w:t>
            </w:r>
            <w:r w:rsidR="00F4246A">
              <w:rPr>
                <w:rFonts w:ascii="Calibri" w:eastAsia="Calibri" w:hAnsi="Calibri" w:cs="Calibri"/>
                <w:color w:val="000000"/>
                <w:lang w:val="it-IT"/>
              </w:rPr>
              <w:t>a</w:t>
            </w:r>
            <w:r>
              <w:rPr>
                <w:rFonts w:ascii="Calibri" w:eastAsia="Calibri" w:hAnsi="Calibri" w:cs="Calibri"/>
                <w:color w:val="000000"/>
                <w:lang w:val="it-IT"/>
              </w:rPr>
              <w:t xml:space="preserve"> di genere vedendosi </w:t>
            </w:r>
            <w:r w:rsidR="005B07EE">
              <w:rPr>
                <w:rFonts w:ascii="Calibri" w:eastAsia="Calibri" w:hAnsi="Calibri" w:cs="Calibri"/>
                <w:color w:val="000000"/>
                <w:lang w:val="it-IT"/>
              </w:rPr>
              <w:t xml:space="preserve">come </w:t>
            </w:r>
            <w:r>
              <w:rPr>
                <w:rFonts w:ascii="Calibri" w:eastAsia="Calibri" w:hAnsi="Calibri" w:cs="Calibri"/>
                <w:color w:val="000000"/>
                <w:lang w:val="it-IT"/>
              </w:rPr>
              <w:t>né maschio né femmina.</w:t>
            </w:r>
          </w:p>
        </w:tc>
      </w:tr>
      <w:tr w:rsidR="00E4392C" w:rsidRPr="00BD1A44" w14:paraId="6D53136E" w14:textId="77777777" w:rsidTr="00772F17">
        <w:trPr>
          <w:cantSplit/>
        </w:trPr>
        <w:tc>
          <w:tcPr>
            <w:tcW w:w="2500" w:type="pct"/>
            <w:shd w:val="clear" w:color="auto" w:fill="EDEDED"/>
          </w:tcPr>
          <w:p w14:paraId="0089ECEB" w14:textId="77777777" w:rsidR="00AA4320" w:rsidRPr="00727EC8" w:rsidRDefault="00C6144F"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lastRenderedPageBreak/>
              <w:t>persona genderqueer</w:t>
            </w:r>
          </w:p>
        </w:tc>
        <w:tc>
          <w:tcPr>
            <w:tcW w:w="2500" w:type="pct"/>
            <w:shd w:val="clear" w:color="auto" w:fill="EDEDED"/>
          </w:tcPr>
          <w:p w14:paraId="4652B0BD" w14:textId="77777777" w:rsidR="00AA4320" w:rsidRPr="00C6144F" w:rsidRDefault="00C6144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Persona che non si identifica come uomo o donna, né si ascrive alle distinzioni di genere convenzionali.</w:t>
            </w:r>
          </w:p>
        </w:tc>
      </w:tr>
      <w:tr w:rsidR="00E4392C" w:rsidRPr="00BD1A44" w14:paraId="3D99EA94" w14:textId="77777777" w:rsidTr="00772F17">
        <w:trPr>
          <w:cantSplit/>
        </w:trPr>
        <w:tc>
          <w:tcPr>
            <w:tcW w:w="2500" w:type="pct"/>
          </w:tcPr>
          <w:p w14:paraId="271D6749" w14:textId="77777777" w:rsidR="00AA4320" w:rsidRPr="00C6144F" w:rsidRDefault="00C6144F" w:rsidP="00417223">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persona di genere non convenzionale</w:t>
            </w:r>
          </w:p>
        </w:tc>
        <w:tc>
          <w:tcPr>
            <w:tcW w:w="2500" w:type="pct"/>
          </w:tcPr>
          <w:p w14:paraId="2E102CF8" w14:textId="77777777" w:rsidR="00AA4320" w:rsidRPr="00C6144F" w:rsidRDefault="00C6144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Persona la cui espressione di genere non è coerente con il genere dettato dalle norme culturali o sociali.</w:t>
            </w:r>
          </w:p>
        </w:tc>
      </w:tr>
      <w:tr w:rsidR="00E4392C" w:rsidRPr="00BD1A44" w14:paraId="5429A97B" w14:textId="77777777" w:rsidTr="00772F17">
        <w:trPr>
          <w:cantSplit/>
        </w:trPr>
        <w:tc>
          <w:tcPr>
            <w:tcW w:w="2500" w:type="pct"/>
            <w:shd w:val="clear" w:color="auto" w:fill="EDEDED"/>
          </w:tcPr>
          <w:p w14:paraId="54C90A5A" w14:textId="77777777" w:rsidR="00AA4320" w:rsidRPr="00845295" w:rsidRDefault="00C6144F" w:rsidP="00417223">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persona di genere fluido (o gender fluid)</w:t>
            </w:r>
          </w:p>
        </w:tc>
        <w:tc>
          <w:tcPr>
            <w:tcW w:w="2500" w:type="pct"/>
            <w:shd w:val="clear" w:color="auto" w:fill="EDEDED"/>
          </w:tcPr>
          <w:p w14:paraId="3F9F0FB0" w14:textId="77777777" w:rsidR="00AA4320" w:rsidRPr="00C6144F" w:rsidRDefault="00C6144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Persona la cui identità di genere si sposta tra generi diversi (o verso nessun genere) o che ne attraversa l’intero spettro.</w:t>
            </w:r>
          </w:p>
        </w:tc>
      </w:tr>
      <w:tr w:rsidR="00E4392C" w:rsidRPr="00BD1A44" w14:paraId="34E04A91" w14:textId="77777777" w:rsidTr="00772F17">
        <w:trPr>
          <w:cantSplit/>
        </w:trPr>
        <w:tc>
          <w:tcPr>
            <w:tcW w:w="2500" w:type="pct"/>
          </w:tcPr>
          <w:p w14:paraId="5D57A5A7" w14:textId="77777777" w:rsidR="00AA4320" w:rsidRPr="00C6144F" w:rsidRDefault="00C6144F" w:rsidP="00417223">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persona senza identità di genere (o agender)</w:t>
            </w:r>
          </w:p>
        </w:tc>
        <w:tc>
          <w:tcPr>
            <w:tcW w:w="2500" w:type="pct"/>
          </w:tcPr>
          <w:p w14:paraId="067AECEF" w14:textId="5C900DD2" w:rsidR="00AA4320" w:rsidRPr="00C6144F" w:rsidRDefault="00C6144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Persona che non si identifica con alcun genere; le persone senza identità di genere possono desiderare di non avere alcuna espressione di genere, </w:t>
            </w:r>
            <w:r w:rsidR="008E3632">
              <w:rPr>
                <w:rFonts w:ascii="Calibri" w:eastAsia="Calibri" w:hAnsi="Calibri" w:cs="Calibri"/>
                <w:color w:val="000000"/>
                <w:lang w:val="it-IT"/>
              </w:rPr>
              <w:t xml:space="preserve">cosa </w:t>
            </w:r>
            <w:r>
              <w:rPr>
                <w:rFonts w:ascii="Calibri" w:eastAsia="Calibri" w:hAnsi="Calibri" w:cs="Calibri"/>
                <w:color w:val="000000"/>
                <w:lang w:val="it-IT"/>
              </w:rPr>
              <w:t>che molti trovano difficile da ottenere nella nostra società suddivisa per generi.</w:t>
            </w:r>
          </w:p>
        </w:tc>
      </w:tr>
      <w:tr w:rsidR="00E4392C" w:rsidRPr="00BD1A44" w14:paraId="701890E1" w14:textId="77777777" w:rsidTr="00772F17">
        <w:trPr>
          <w:cantSplit/>
        </w:trPr>
        <w:tc>
          <w:tcPr>
            <w:tcW w:w="2500" w:type="pct"/>
            <w:shd w:val="clear" w:color="auto" w:fill="EDEDED"/>
          </w:tcPr>
          <w:p w14:paraId="1B9969EE" w14:textId="47F6A391" w:rsidR="00AA4320" w:rsidRPr="00727EC8" w:rsidRDefault="00C6144F"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 xml:space="preserve">persona </w:t>
            </w:r>
            <w:r w:rsidR="000620BE">
              <w:rPr>
                <w:rFonts w:ascii="Calibri" w:eastAsia="Calibri" w:hAnsi="Calibri" w:cs="Calibri"/>
                <w:b/>
                <w:bCs/>
                <w:color w:val="000000"/>
                <w:lang w:val="it-IT"/>
              </w:rPr>
              <w:t xml:space="preserve">bigender </w:t>
            </w:r>
            <w:r>
              <w:rPr>
                <w:rFonts w:ascii="Calibri" w:eastAsia="Calibri" w:hAnsi="Calibri" w:cs="Calibri"/>
                <w:b/>
                <w:bCs/>
                <w:color w:val="000000"/>
                <w:lang w:val="it-IT"/>
              </w:rPr>
              <w:t xml:space="preserve">(o </w:t>
            </w:r>
            <w:r w:rsidR="000620BE">
              <w:rPr>
                <w:rFonts w:ascii="Calibri" w:eastAsia="Calibri" w:hAnsi="Calibri" w:cs="Calibri"/>
                <w:b/>
                <w:bCs/>
                <w:color w:val="000000"/>
                <w:lang w:val="it-IT"/>
              </w:rPr>
              <w:t>bigenere</w:t>
            </w:r>
            <w:r>
              <w:rPr>
                <w:rFonts w:ascii="Calibri" w:eastAsia="Calibri" w:hAnsi="Calibri" w:cs="Calibri"/>
                <w:b/>
                <w:bCs/>
                <w:color w:val="000000"/>
                <w:lang w:val="it-IT"/>
              </w:rPr>
              <w:t>)</w:t>
            </w:r>
          </w:p>
        </w:tc>
        <w:tc>
          <w:tcPr>
            <w:tcW w:w="2500" w:type="pct"/>
            <w:shd w:val="clear" w:color="auto" w:fill="EDEDED"/>
          </w:tcPr>
          <w:p w14:paraId="67818D5A" w14:textId="77777777" w:rsidR="00AA4320" w:rsidRPr="00C6144F" w:rsidRDefault="00C6144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Persona che si identifica come appartenente a due generi.</w:t>
            </w:r>
          </w:p>
        </w:tc>
      </w:tr>
      <w:tr w:rsidR="00E4392C" w:rsidRPr="00BD1A44" w14:paraId="2C13B501" w14:textId="77777777" w:rsidTr="00772F17">
        <w:trPr>
          <w:cantSplit/>
        </w:trPr>
        <w:tc>
          <w:tcPr>
            <w:tcW w:w="2500" w:type="pct"/>
          </w:tcPr>
          <w:p w14:paraId="797B0A1C" w14:textId="4B2709D3" w:rsidR="00AA4320" w:rsidRPr="00727EC8" w:rsidRDefault="00C6144F"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persona pangen</w:t>
            </w:r>
            <w:r w:rsidR="000620BE">
              <w:rPr>
                <w:rFonts w:ascii="Calibri" w:eastAsia="Calibri" w:hAnsi="Calibri" w:cs="Calibri"/>
                <w:b/>
                <w:bCs/>
                <w:color w:val="000000"/>
                <w:lang w:val="it-IT"/>
              </w:rPr>
              <w:t>der</w:t>
            </w:r>
            <w:r>
              <w:rPr>
                <w:rFonts w:ascii="Calibri" w:eastAsia="Calibri" w:hAnsi="Calibri" w:cs="Calibri"/>
                <w:b/>
                <w:bCs/>
                <w:color w:val="000000"/>
                <w:lang w:val="it-IT"/>
              </w:rPr>
              <w:t xml:space="preserve"> (o pangen</w:t>
            </w:r>
            <w:r w:rsidR="000620BE">
              <w:rPr>
                <w:rFonts w:ascii="Calibri" w:eastAsia="Calibri" w:hAnsi="Calibri" w:cs="Calibri"/>
                <w:b/>
                <w:bCs/>
                <w:color w:val="000000"/>
                <w:lang w:val="it-IT"/>
              </w:rPr>
              <w:t>ere</w:t>
            </w:r>
            <w:r>
              <w:rPr>
                <w:rFonts w:ascii="Calibri" w:eastAsia="Calibri" w:hAnsi="Calibri" w:cs="Calibri"/>
                <w:b/>
                <w:bCs/>
                <w:color w:val="000000"/>
                <w:lang w:val="it-IT"/>
              </w:rPr>
              <w:t>)</w:t>
            </w:r>
          </w:p>
        </w:tc>
        <w:tc>
          <w:tcPr>
            <w:tcW w:w="2500" w:type="pct"/>
          </w:tcPr>
          <w:p w14:paraId="003FD67A" w14:textId="77777777" w:rsidR="00AA4320" w:rsidRPr="00C6144F" w:rsidRDefault="00C6144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Persona che si identifica come appartenente a tutti i generi.</w:t>
            </w:r>
          </w:p>
        </w:tc>
      </w:tr>
      <w:tr w:rsidR="00E4392C" w:rsidRPr="00BD1A44" w14:paraId="5849A5A3" w14:textId="77777777" w:rsidTr="00772F17">
        <w:trPr>
          <w:cantSplit/>
        </w:trPr>
        <w:tc>
          <w:tcPr>
            <w:tcW w:w="2500" w:type="pct"/>
            <w:shd w:val="clear" w:color="auto" w:fill="EDEDED"/>
          </w:tcPr>
          <w:p w14:paraId="0B13A110" w14:textId="77777777" w:rsidR="00AA4320" w:rsidRPr="00C6144F" w:rsidRDefault="00C6144F" w:rsidP="00417223">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trans*</w:t>
            </w:r>
          </w:p>
          <w:p w14:paraId="0B169F6F" w14:textId="1FF7AA36" w:rsidR="00AA4320" w:rsidRPr="00C6144F" w:rsidRDefault="00C6144F" w:rsidP="00417223">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 xml:space="preserve">[talvolta] </w:t>
            </w:r>
            <w:r>
              <w:rPr>
                <w:rFonts w:ascii="Calibri" w:eastAsia="Calibri" w:hAnsi="Calibri" w:cs="Calibri"/>
                <w:b/>
                <w:bCs/>
                <w:color w:val="000000"/>
                <w:lang w:val="it-IT"/>
              </w:rPr>
              <w:t>transgen</w:t>
            </w:r>
            <w:r w:rsidR="000620BE">
              <w:rPr>
                <w:rFonts w:ascii="Calibri" w:eastAsia="Calibri" w:hAnsi="Calibri" w:cs="Calibri"/>
                <w:b/>
                <w:bCs/>
                <w:color w:val="000000"/>
                <w:lang w:val="it-IT"/>
              </w:rPr>
              <w:t>der</w:t>
            </w:r>
            <w:r>
              <w:rPr>
                <w:rFonts w:ascii="Calibri" w:eastAsia="Calibri" w:hAnsi="Calibri" w:cs="Calibri"/>
                <w:b/>
                <w:bCs/>
                <w:color w:val="000000"/>
                <w:lang w:val="it-IT"/>
              </w:rPr>
              <w:t xml:space="preserve"> (o transgen</w:t>
            </w:r>
            <w:r w:rsidR="000620BE">
              <w:rPr>
                <w:rFonts w:ascii="Calibri" w:eastAsia="Calibri" w:hAnsi="Calibri" w:cs="Calibri"/>
                <w:b/>
                <w:bCs/>
                <w:color w:val="000000"/>
                <w:lang w:val="it-IT"/>
              </w:rPr>
              <w:t>ere</w:t>
            </w:r>
            <w:r>
              <w:rPr>
                <w:rFonts w:ascii="Calibri" w:eastAsia="Calibri" w:hAnsi="Calibri" w:cs="Calibri"/>
                <w:b/>
                <w:bCs/>
                <w:color w:val="000000"/>
                <w:lang w:val="it-IT"/>
              </w:rPr>
              <w:t>)</w:t>
            </w:r>
          </w:p>
        </w:tc>
        <w:tc>
          <w:tcPr>
            <w:tcW w:w="2500" w:type="pct"/>
            <w:shd w:val="clear" w:color="auto" w:fill="EDEDED"/>
          </w:tcPr>
          <w:p w14:paraId="7DEF16C6" w14:textId="77777777" w:rsidR="00AA4320" w:rsidRPr="00C6144F" w:rsidRDefault="00C6144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Un termine generico che si riferisce a molte identità entro lo spettro delle identità di genere.</w:t>
            </w:r>
          </w:p>
        </w:tc>
      </w:tr>
      <w:tr w:rsidR="00E4392C" w:rsidRPr="00BD1A44" w14:paraId="16F1BBFE" w14:textId="77777777" w:rsidTr="00772F17">
        <w:trPr>
          <w:cantSplit/>
        </w:trPr>
        <w:tc>
          <w:tcPr>
            <w:tcW w:w="2500" w:type="pct"/>
          </w:tcPr>
          <w:p w14:paraId="1C6433DC" w14:textId="77777777" w:rsidR="00AA4320" w:rsidRPr="00727EC8" w:rsidRDefault="00C6144F"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misgender</w:t>
            </w:r>
          </w:p>
        </w:tc>
        <w:tc>
          <w:tcPr>
            <w:tcW w:w="2500" w:type="pct"/>
          </w:tcPr>
          <w:p w14:paraId="4B264A00" w14:textId="553353AB" w:rsidR="00AA4320" w:rsidRPr="00C6144F" w:rsidRDefault="0098198A"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In riferimento </w:t>
            </w:r>
            <w:r w:rsidR="00C6144F">
              <w:rPr>
                <w:rFonts w:ascii="Calibri" w:eastAsia="Calibri" w:hAnsi="Calibri" w:cs="Calibri"/>
                <w:color w:val="000000"/>
                <w:lang w:val="it-IT"/>
              </w:rPr>
              <w:t xml:space="preserve">a qualcuno, specialmente una persona transgender, </w:t>
            </w:r>
            <w:r w:rsidR="00C01F43">
              <w:rPr>
                <w:rFonts w:ascii="Calibri" w:eastAsia="Calibri" w:hAnsi="Calibri" w:cs="Calibri"/>
                <w:color w:val="000000"/>
                <w:lang w:val="it-IT"/>
              </w:rPr>
              <w:t xml:space="preserve">per cui si usi </w:t>
            </w:r>
            <w:r w:rsidR="00C6144F">
              <w:rPr>
                <w:rFonts w:ascii="Calibri" w:eastAsia="Calibri" w:hAnsi="Calibri" w:cs="Calibri"/>
                <w:color w:val="000000"/>
                <w:lang w:val="it-IT"/>
              </w:rPr>
              <w:t xml:space="preserve">una parola o </w:t>
            </w:r>
            <w:r w:rsidR="009C5289">
              <w:rPr>
                <w:rFonts w:ascii="Calibri" w:eastAsia="Calibri" w:hAnsi="Calibri" w:cs="Calibri"/>
                <w:color w:val="000000"/>
                <w:lang w:val="it-IT"/>
              </w:rPr>
              <w:t xml:space="preserve">un espressione </w:t>
            </w:r>
            <w:r w:rsidR="00C6144F">
              <w:rPr>
                <w:rFonts w:ascii="Calibri" w:eastAsia="Calibri" w:hAnsi="Calibri" w:cs="Calibri"/>
                <w:color w:val="000000"/>
                <w:lang w:val="it-IT"/>
              </w:rPr>
              <w:t>che non riflette correttamente la sua identità di genere.</w:t>
            </w:r>
          </w:p>
        </w:tc>
      </w:tr>
    </w:tbl>
    <w:p w14:paraId="52C5B885" w14:textId="77777777" w:rsidR="00AA4320" w:rsidRPr="00C6144F" w:rsidRDefault="00AA4320" w:rsidP="00417223">
      <w:pPr>
        <w:spacing w:after="0" w:line="276" w:lineRule="auto"/>
        <w:rPr>
          <w:rFonts w:cstheme="minorHAnsi"/>
          <w:lang w:val="it-IT"/>
        </w:rPr>
      </w:pPr>
    </w:p>
    <w:p w14:paraId="06449778" w14:textId="77777777" w:rsidR="00AA4320" w:rsidRPr="00C6144F" w:rsidRDefault="00C6144F" w:rsidP="00417223">
      <w:pPr>
        <w:pStyle w:val="Default"/>
        <w:spacing w:after="120" w:line="276" w:lineRule="auto"/>
        <w:rPr>
          <w:rFonts w:asciiTheme="minorHAnsi" w:hAnsiTheme="minorHAnsi" w:cstheme="minorHAnsi"/>
          <w:b/>
          <w:color w:val="2E74B5"/>
          <w:sz w:val="28"/>
          <w:szCs w:val="28"/>
          <w:lang w:val="it-IT"/>
        </w:rPr>
      </w:pPr>
      <w:r>
        <w:rPr>
          <w:rFonts w:ascii="Calibri" w:eastAsia="Calibri" w:hAnsi="Calibri" w:cs="Calibri"/>
          <w:b/>
          <w:bCs/>
          <w:color w:val="2E74B5"/>
          <w:sz w:val="28"/>
          <w:szCs w:val="28"/>
          <w:lang w:val="it-IT"/>
        </w:rPr>
        <w:t>Pronomi</w:t>
      </w:r>
    </w:p>
    <w:p w14:paraId="10737F35" w14:textId="24ADA988"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Sebbene esistano eccezioni, di norma occorre utilizzare pronomi che corrispondano all’identità di genere di una persona. Essendo l’identità di genere una caratteristica interiore che non deve essere presunta, è opportuno chiedere i pronomi di una persona. Oltre ai pronomi binari della lingua italiana, “lei” e “lui”, alcune persone potrebbero utilizzare pronomi non binari, ad esempio come nell’uso del pronome inglese “they/their” utilizzato come singolare, tra gli altri. Quando si utilizza la distinzione “lui/lei”, riportare la distinzione masc</w:t>
      </w:r>
      <w:r w:rsidR="0053021B">
        <w:rPr>
          <w:rFonts w:ascii="Calibri" w:eastAsia="Calibri" w:hAnsi="Calibri" w:cs="Calibri"/>
          <w:sz w:val="22"/>
          <w:szCs w:val="22"/>
          <w:lang w:val="it-IT"/>
        </w:rPr>
        <w:t>hile/femminile anche nelle altre</w:t>
      </w:r>
      <w:r>
        <w:rPr>
          <w:rFonts w:ascii="Calibri" w:eastAsia="Calibri" w:hAnsi="Calibri" w:cs="Calibri"/>
          <w:sz w:val="22"/>
          <w:szCs w:val="22"/>
          <w:lang w:val="it-IT"/>
        </w:rPr>
        <w:t xml:space="preserve"> parti della frase, per esempio: “lui/lei è non binario/a” riferendosi al genere.</w:t>
      </w:r>
    </w:p>
    <w:p w14:paraId="39E3D8F7" w14:textId="7E573B95"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Alcuni considerano estremamente offensivo, persino violento, identificare qualcuno utilizzando pronomi inappropriati. Quando si scrive su un’ipotetica persona, come un anonimo partecipante a uno studio che </w:t>
      </w:r>
      <w:r>
        <w:rPr>
          <w:rFonts w:ascii="Calibri" w:eastAsia="Calibri" w:hAnsi="Calibri" w:cs="Calibri"/>
          <w:sz w:val="22"/>
          <w:szCs w:val="22"/>
          <w:lang w:val="it-IT"/>
        </w:rPr>
        <w:lastRenderedPageBreak/>
        <w:t xml:space="preserve">sta arruolando persone di tutti i sessi, </w:t>
      </w:r>
      <w:r w:rsidR="00BA7914">
        <w:rPr>
          <w:rFonts w:ascii="Calibri" w:eastAsia="Calibri" w:hAnsi="Calibri" w:cs="Calibri"/>
          <w:sz w:val="22"/>
          <w:szCs w:val="22"/>
          <w:lang w:val="it-IT"/>
        </w:rPr>
        <w:t xml:space="preserve">è bene </w:t>
      </w:r>
      <w:r>
        <w:rPr>
          <w:rFonts w:ascii="Calibri" w:eastAsia="Calibri" w:hAnsi="Calibri" w:cs="Calibri"/>
          <w:sz w:val="22"/>
          <w:szCs w:val="22"/>
          <w:lang w:val="it-IT"/>
        </w:rPr>
        <w:t>utilizzare “lui/lei” anziché solo “lui” o solo “lei”, in modo da essere inclusivi.</w:t>
      </w:r>
    </w:p>
    <w:p w14:paraId="750744DC" w14:textId="77777777" w:rsidR="00772F17" w:rsidRPr="00C6144F" w:rsidRDefault="00772F17" w:rsidP="00417223">
      <w:pPr>
        <w:pStyle w:val="Default"/>
        <w:spacing w:after="120" w:line="276" w:lineRule="auto"/>
        <w:rPr>
          <w:rFonts w:asciiTheme="minorHAnsi" w:hAnsiTheme="minorHAnsi" w:cstheme="minorHAnsi"/>
          <w:sz w:val="22"/>
          <w:szCs w:val="22"/>
          <w:lang w:val="it-IT"/>
        </w:rPr>
      </w:pPr>
    </w:p>
    <w:p w14:paraId="32E9908D" w14:textId="77777777" w:rsidR="00AA4320" w:rsidRPr="00C6144F" w:rsidRDefault="00C6144F" w:rsidP="00417223">
      <w:pPr>
        <w:pStyle w:val="Default"/>
        <w:spacing w:after="120" w:line="276" w:lineRule="auto"/>
        <w:rPr>
          <w:rFonts w:asciiTheme="minorHAnsi" w:hAnsiTheme="minorHAnsi" w:cstheme="minorHAnsi"/>
          <w:b/>
          <w:color w:val="2E74B5"/>
          <w:sz w:val="28"/>
          <w:szCs w:val="28"/>
          <w:lang w:val="it-IT"/>
        </w:rPr>
      </w:pPr>
      <w:r>
        <w:rPr>
          <w:rFonts w:ascii="Calibri" w:eastAsia="Calibri" w:hAnsi="Calibri" w:cs="Calibri"/>
          <w:b/>
          <w:bCs/>
          <w:color w:val="2E74B5"/>
          <w:sz w:val="28"/>
          <w:szCs w:val="28"/>
          <w:lang w:val="it-IT"/>
        </w:rPr>
        <w:t>Identificazione e specificità</w:t>
      </w:r>
    </w:p>
    <w:p w14:paraId="455B48F7" w14:textId="30328320"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In certi contesti, potrebbe essere opportuno utilizzare un linguaggio che faccia esplicitamente riferimento a comportamenti sessuali anziché all’orientamento sessuale e all’identità di genere. Per esempio, uno studio può valutare la capacità di una modalità sperimentale di prevenire la trasmissione dell’HIV durante il sesso anale tra persone </w:t>
      </w:r>
      <w:r w:rsidR="007876AF">
        <w:rPr>
          <w:rFonts w:ascii="Calibri" w:eastAsia="Calibri" w:hAnsi="Calibri" w:cs="Calibri"/>
          <w:sz w:val="22"/>
          <w:szCs w:val="22"/>
          <w:lang w:val="it-IT"/>
        </w:rPr>
        <w:t>a cui alla nascita è stato assegnato il sesso maschile e che si identificano come maschi</w:t>
      </w:r>
      <w:r>
        <w:rPr>
          <w:rFonts w:ascii="Calibri" w:eastAsia="Calibri" w:hAnsi="Calibri" w:cs="Calibri"/>
          <w:sz w:val="22"/>
          <w:szCs w:val="22"/>
          <w:lang w:val="it-IT"/>
        </w:rPr>
        <w:t>. Mentre molti arruolati in questo studio sono propensi a identificarsi come omosessuali o bisessuali, potrebbero esservene altri che non si identificano in questo modo, pur avendo tuttavia rapporti sessuali anali con altri uomini cisgen</w:t>
      </w:r>
      <w:r w:rsidR="000620BE">
        <w:rPr>
          <w:rFonts w:ascii="Calibri" w:eastAsia="Calibri" w:hAnsi="Calibri" w:cs="Calibri"/>
          <w:sz w:val="22"/>
          <w:szCs w:val="22"/>
          <w:lang w:val="it-IT"/>
        </w:rPr>
        <w:t>der</w:t>
      </w:r>
      <w:r>
        <w:rPr>
          <w:rFonts w:ascii="Calibri" w:eastAsia="Calibri" w:hAnsi="Calibri" w:cs="Calibri"/>
          <w:sz w:val="22"/>
          <w:szCs w:val="22"/>
          <w:lang w:val="it-IT"/>
        </w:rPr>
        <w:t xml:space="preserve">. </w:t>
      </w:r>
      <w:r w:rsidR="00D820F4">
        <w:rPr>
          <w:rFonts w:ascii="Calibri" w:eastAsia="Calibri" w:hAnsi="Calibri" w:cs="Calibri"/>
          <w:sz w:val="22"/>
          <w:szCs w:val="22"/>
          <w:lang w:val="it-IT"/>
        </w:rPr>
        <w:t>In altre parole</w:t>
      </w:r>
      <w:r>
        <w:rPr>
          <w:rFonts w:ascii="Calibri" w:eastAsia="Calibri" w:hAnsi="Calibri" w:cs="Calibri"/>
          <w:sz w:val="22"/>
          <w:szCs w:val="22"/>
          <w:lang w:val="it-IT"/>
        </w:rPr>
        <w:t xml:space="preserve">, per descrivere il comportamento inerente all’orientamento sessuale occorre tenere conto della specificità </w:t>
      </w:r>
      <w:r w:rsidR="002344DC">
        <w:rPr>
          <w:rFonts w:ascii="Calibri" w:eastAsia="Calibri" w:hAnsi="Calibri" w:cs="Calibri"/>
          <w:sz w:val="22"/>
          <w:szCs w:val="22"/>
          <w:lang w:val="it-IT"/>
        </w:rPr>
        <w:t xml:space="preserve">medica </w:t>
      </w:r>
      <w:r>
        <w:rPr>
          <w:rFonts w:ascii="Calibri" w:eastAsia="Calibri" w:hAnsi="Calibri" w:cs="Calibri"/>
          <w:sz w:val="22"/>
          <w:szCs w:val="22"/>
          <w:lang w:val="it-IT"/>
        </w:rPr>
        <w:t>al di fuori dell’identità dei singoli individui. In questo caso, una descrizione accurata dei partecipanti arruolati è “</w:t>
      </w:r>
      <w:r w:rsidR="00EE6A17">
        <w:rPr>
          <w:rFonts w:ascii="Calibri" w:eastAsia="Calibri" w:hAnsi="Calibri" w:cs="Calibri"/>
          <w:sz w:val="22"/>
          <w:szCs w:val="22"/>
          <w:lang w:val="it-IT"/>
        </w:rPr>
        <w:t xml:space="preserve">maschi </w:t>
      </w:r>
      <w:r>
        <w:rPr>
          <w:rFonts w:ascii="Calibri" w:eastAsia="Calibri" w:hAnsi="Calibri" w:cs="Calibri"/>
          <w:sz w:val="22"/>
          <w:szCs w:val="22"/>
          <w:lang w:val="it-IT"/>
        </w:rPr>
        <w:t>cisgen</w:t>
      </w:r>
      <w:r w:rsidR="00EE6A17">
        <w:rPr>
          <w:rFonts w:ascii="Calibri" w:eastAsia="Calibri" w:hAnsi="Calibri" w:cs="Calibri"/>
          <w:sz w:val="22"/>
          <w:szCs w:val="22"/>
          <w:lang w:val="it-IT"/>
        </w:rPr>
        <w:t>der</w:t>
      </w:r>
      <w:r>
        <w:rPr>
          <w:rFonts w:ascii="Calibri" w:eastAsia="Calibri" w:hAnsi="Calibri" w:cs="Calibri"/>
          <w:sz w:val="22"/>
          <w:szCs w:val="22"/>
          <w:lang w:val="it-IT"/>
        </w:rPr>
        <w:t xml:space="preserve"> che hanno rapporti </w:t>
      </w:r>
      <w:r w:rsidR="00EE6A17">
        <w:rPr>
          <w:rFonts w:ascii="Calibri" w:eastAsia="Calibri" w:hAnsi="Calibri" w:cs="Calibri"/>
          <w:sz w:val="22"/>
          <w:szCs w:val="22"/>
          <w:lang w:val="it-IT"/>
        </w:rPr>
        <w:t>con maschi</w:t>
      </w:r>
      <w:r>
        <w:rPr>
          <w:rFonts w:ascii="Calibri" w:eastAsia="Calibri" w:hAnsi="Calibri" w:cs="Calibri"/>
          <w:sz w:val="22"/>
          <w:szCs w:val="22"/>
          <w:lang w:val="it-IT"/>
        </w:rPr>
        <w:t>”.</w:t>
      </w:r>
    </w:p>
    <w:p w14:paraId="5A0AFA1B" w14:textId="1C0C431D" w:rsidR="00AA4320" w:rsidRPr="00C6144F" w:rsidRDefault="00C6144F" w:rsidP="00417223">
      <w:pPr>
        <w:spacing w:after="120" w:line="276" w:lineRule="auto"/>
        <w:rPr>
          <w:rFonts w:cstheme="minorHAnsi"/>
          <w:color w:val="000000"/>
          <w:lang w:val="it-IT"/>
        </w:rPr>
      </w:pPr>
      <w:r>
        <w:rPr>
          <w:rFonts w:ascii="Calibri" w:eastAsia="Calibri" w:hAnsi="Calibri" w:cs="Calibri"/>
          <w:lang w:val="it-IT"/>
        </w:rPr>
        <w:t xml:space="preserve">In altri contesti, potrebbe essere opportuno evidenziare l’orientamento sessuale. L’utilizzo di questo linguaggio può onorare i contributi di queste comunità o connettersi con le persone a un livello identitario. Per esempio, qualcuno </w:t>
      </w:r>
      <w:r>
        <w:rPr>
          <w:rFonts w:ascii="Calibri" w:eastAsia="Calibri" w:hAnsi="Calibri" w:cs="Calibri"/>
          <w:color w:val="000000"/>
          <w:lang w:val="it-IT"/>
        </w:rPr>
        <w:t xml:space="preserve">potrebbe dire, “I primi casi di AIDS sono stati segnalati </w:t>
      </w:r>
      <w:r w:rsidR="00361026">
        <w:rPr>
          <w:rFonts w:ascii="Calibri" w:eastAsia="Calibri" w:hAnsi="Calibri" w:cs="Calibri"/>
          <w:color w:val="000000"/>
          <w:lang w:val="it-IT"/>
        </w:rPr>
        <w:t xml:space="preserve">in </w:t>
      </w:r>
      <w:r>
        <w:rPr>
          <w:rFonts w:ascii="Calibri" w:eastAsia="Calibri" w:hAnsi="Calibri" w:cs="Calibri"/>
          <w:color w:val="000000"/>
          <w:lang w:val="it-IT"/>
        </w:rPr>
        <w:t xml:space="preserve">giovani uomini gay” o “Il gruppo di sostegno ha lo scopo di </w:t>
      </w:r>
      <w:r w:rsidR="00010F7D">
        <w:rPr>
          <w:rFonts w:ascii="Calibri" w:eastAsia="Calibri" w:hAnsi="Calibri" w:cs="Calibri"/>
          <w:color w:val="000000"/>
          <w:lang w:val="it-IT"/>
        </w:rPr>
        <w:t xml:space="preserve">facilitare </w:t>
      </w:r>
      <w:r>
        <w:rPr>
          <w:rFonts w:ascii="Calibri" w:eastAsia="Calibri" w:hAnsi="Calibri" w:cs="Calibri"/>
          <w:color w:val="000000"/>
          <w:lang w:val="it-IT"/>
        </w:rPr>
        <w:t>l’uso</w:t>
      </w:r>
      <w:r w:rsidR="00D8353F">
        <w:rPr>
          <w:rFonts w:ascii="Calibri" w:eastAsia="Calibri" w:hAnsi="Calibri" w:cs="Calibri"/>
          <w:color w:val="000000"/>
          <w:lang w:val="it-IT"/>
        </w:rPr>
        <w:t xml:space="preserve"> della</w:t>
      </w:r>
      <w:r>
        <w:rPr>
          <w:rFonts w:ascii="Calibri" w:eastAsia="Calibri" w:hAnsi="Calibri" w:cs="Calibri"/>
          <w:color w:val="000000"/>
          <w:lang w:val="it-IT"/>
        </w:rPr>
        <w:t xml:space="preserve"> PrEP fra gli uomini gay e bisessuali di colore.” Tutta la scienza ha luogo in un contesto culturale, che deve essere considerato quando si preparano materiali scritti destinati al pubblico generale.</w:t>
      </w:r>
    </w:p>
    <w:p w14:paraId="7229B77F" w14:textId="77777777" w:rsidR="00772F17" w:rsidRPr="00C6144F" w:rsidRDefault="00772F17" w:rsidP="00417223">
      <w:pPr>
        <w:spacing w:after="120" w:line="276" w:lineRule="auto"/>
        <w:rPr>
          <w:rFonts w:cstheme="minorHAnsi"/>
          <w:color w:val="000000"/>
          <w:lang w:val="it-IT"/>
        </w:rPr>
      </w:pPr>
    </w:p>
    <w:p w14:paraId="45716D3C" w14:textId="1D777226" w:rsidR="00AA4320" w:rsidRPr="00C6144F" w:rsidRDefault="00010F7D" w:rsidP="00417223">
      <w:pPr>
        <w:autoSpaceDE w:val="0"/>
        <w:autoSpaceDN w:val="0"/>
        <w:adjustRightInd w:val="0"/>
        <w:spacing w:after="120" w:line="276" w:lineRule="auto"/>
        <w:rPr>
          <w:rFonts w:cstheme="minorHAnsi"/>
          <w:b/>
          <w:color w:val="2E74B5"/>
          <w:sz w:val="28"/>
          <w:szCs w:val="28"/>
          <w:lang w:val="it-IT"/>
        </w:rPr>
      </w:pPr>
      <w:r>
        <w:rPr>
          <w:rFonts w:ascii="Calibri" w:eastAsia="Calibri" w:hAnsi="Calibri" w:cs="Calibri"/>
          <w:b/>
          <w:bCs/>
          <w:color w:val="2E74B5"/>
          <w:sz w:val="28"/>
          <w:szCs w:val="28"/>
          <w:lang w:val="it-IT"/>
        </w:rPr>
        <w:t>Relazioni</w:t>
      </w:r>
    </w:p>
    <w:p w14:paraId="2B78786E" w14:textId="6FBE7941" w:rsidR="00AA4320" w:rsidRPr="00C6144F" w:rsidRDefault="00C6144F" w:rsidP="00417223">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Evitare un linguaggio che presuma la natura di una relazione. Per esempio, tenere presente che non tutti i partner sessuali sono coinvolti a livello sentimentale, pertanto potrebbero esservi implicazioni nell’utilizzo di termini come “coppie”. Analogamente, non bisogna presumere </w:t>
      </w:r>
      <w:r w:rsidR="001F7C3E">
        <w:rPr>
          <w:rFonts w:ascii="Calibri" w:eastAsia="Calibri" w:hAnsi="Calibri" w:cs="Calibri"/>
          <w:color w:val="000000"/>
          <w:lang w:val="it-IT"/>
        </w:rPr>
        <w:t xml:space="preserve">che i </w:t>
      </w:r>
      <w:r>
        <w:rPr>
          <w:rFonts w:ascii="Calibri" w:eastAsia="Calibri" w:hAnsi="Calibri" w:cs="Calibri"/>
          <w:color w:val="000000"/>
          <w:lang w:val="it-IT"/>
        </w:rPr>
        <w:t xml:space="preserve">partner sessuali </w:t>
      </w:r>
      <w:r w:rsidR="001F7C3E">
        <w:rPr>
          <w:rFonts w:ascii="Calibri" w:eastAsia="Calibri" w:hAnsi="Calibri" w:cs="Calibri"/>
          <w:color w:val="000000"/>
          <w:lang w:val="it-IT"/>
        </w:rPr>
        <w:t xml:space="preserve">siano monogami </w:t>
      </w:r>
      <w:r>
        <w:rPr>
          <w:rFonts w:ascii="Calibri" w:eastAsia="Calibri" w:hAnsi="Calibri" w:cs="Calibri"/>
          <w:color w:val="000000"/>
          <w:lang w:val="it-IT"/>
        </w:rPr>
        <w:t>o d</w:t>
      </w:r>
      <w:r w:rsidR="001F7C3E">
        <w:rPr>
          <w:rFonts w:ascii="Calibri" w:eastAsia="Calibri" w:hAnsi="Calibri" w:cs="Calibri"/>
          <w:color w:val="000000"/>
          <w:lang w:val="it-IT"/>
        </w:rPr>
        <w:t>iano</w:t>
      </w:r>
      <w:r>
        <w:rPr>
          <w:rFonts w:ascii="Calibri" w:eastAsia="Calibri" w:hAnsi="Calibri" w:cs="Calibri"/>
          <w:color w:val="000000"/>
          <w:lang w:val="it-IT"/>
        </w:rPr>
        <w:t xml:space="preserve"> valore alla monogamia. </w:t>
      </w:r>
      <w:r w:rsidR="005A4BFA">
        <w:rPr>
          <w:rFonts w:ascii="Calibri" w:eastAsia="Calibri" w:hAnsi="Calibri" w:cs="Calibri"/>
          <w:color w:val="000000"/>
          <w:lang w:val="it-IT"/>
        </w:rPr>
        <w:t>Quando possibile, è bene u</w:t>
      </w:r>
      <w:r>
        <w:rPr>
          <w:rFonts w:ascii="Calibri" w:eastAsia="Calibri" w:hAnsi="Calibri" w:cs="Calibri"/>
          <w:color w:val="000000"/>
          <w:lang w:val="it-IT"/>
        </w:rPr>
        <w:t>tilizzare la terminologia preferita dalle persone</w:t>
      </w:r>
      <w:r w:rsidR="005A4BFA">
        <w:rPr>
          <w:rFonts w:ascii="Calibri" w:eastAsia="Calibri" w:hAnsi="Calibri" w:cs="Calibri"/>
          <w:color w:val="000000"/>
          <w:lang w:val="it-IT"/>
        </w:rPr>
        <w:t xml:space="preserve"> coinvolte</w:t>
      </w:r>
      <w:r>
        <w:rPr>
          <w:rFonts w:ascii="Calibri" w:eastAsia="Calibri" w:hAnsi="Calibri" w:cs="Calibri"/>
          <w:color w:val="000000"/>
          <w:lang w:val="it-IT"/>
        </w:rPr>
        <w:t>, o semplicemente utilizzare termini che assumano una posizione neutra, come “partner sessuale</w:t>
      </w:r>
      <w:r w:rsidR="00AC1273">
        <w:rPr>
          <w:rFonts w:ascii="Calibri" w:eastAsia="Calibri" w:hAnsi="Calibri" w:cs="Calibri"/>
          <w:color w:val="000000"/>
          <w:lang w:val="it-IT"/>
        </w:rPr>
        <w:t>/i</w:t>
      </w:r>
      <w:r>
        <w:rPr>
          <w:rFonts w:ascii="Calibri" w:eastAsia="Calibri" w:hAnsi="Calibri" w:cs="Calibri"/>
          <w:color w:val="000000"/>
          <w:lang w:val="it-IT"/>
        </w:rPr>
        <w:t>”.</w:t>
      </w:r>
    </w:p>
    <w:p w14:paraId="47B0E170" w14:textId="77777777" w:rsidR="00772F17" w:rsidRPr="00C6144F" w:rsidRDefault="00772F17" w:rsidP="00417223">
      <w:pPr>
        <w:autoSpaceDE w:val="0"/>
        <w:autoSpaceDN w:val="0"/>
        <w:adjustRightInd w:val="0"/>
        <w:spacing w:after="120" w:line="276" w:lineRule="auto"/>
        <w:rPr>
          <w:rFonts w:cstheme="minorHAnsi"/>
          <w:color w:val="000000"/>
          <w:lang w:val="it-IT"/>
        </w:rPr>
      </w:pPr>
    </w:p>
    <w:p w14:paraId="67C5587B" w14:textId="77777777" w:rsidR="00AA4320" w:rsidRPr="00C6144F" w:rsidRDefault="00C6144F" w:rsidP="00417223">
      <w:pPr>
        <w:autoSpaceDE w:val="0"/>
        <w:autoSpaceDN w:val="0"/>
        <w:adjustRightInd w:val="0"/>
        <w:spacing w:after="120" w:line="276" w:lineRule="auto"/>
        <w:rPr>
          <w:rFonts w:cstheme="minorHAnsi"/>
          <w:b/>
          <w:color w:val="2E74B5"/>
          <w:sz w:val="28"/>
          <w:szCs w:val="28"/>
          <w:lang w:val="it-IT"/>
        </w:rPr>
      </w:pPr>
      <w:r>
        <w:rPr>
          <w:rFonts w:ascii="Calibri" w:eastAsia="Calibri" w:hAnsi="Calibri" w:cs="Calibri"/>
          <w:b/>
          <w:bCs/>
          <w:color w:val="2E74B5"/>
          <w:sz w:val="28"/>
          <w:szCs w:val="28"/>
          <w:lang w:val="it-IT"/>
        </w:rPr>
        <w:t>Gravidanza e famiglia</w:t>
      </w:r>
    </w:p>
    <w:p w14:paraId="18E05BE0" w14:textId="223B30E4" w:rsidR="00772F17" w:rsidRPr="00C6144F" w:rsidRDefault="00C6144F" w:rsidP="00417223">
      <w:pPr>
        <w:spacing w:after="120" w:line="276" w:lineRule="auto"/>
        <w:rPr>
          <w:rFonts w:cstheme="minorHAnsi"/>
          <w:color w:val="000000"/>
          <w:lang w:val="it-IT"/>
        </w:rPr>
      </w:pPr>
      <w:r>
        <w:rPr>
          <w:rFonts w:ascii="Calibri" w:eastAsia="Calibri" w:hAnsi="Calibri" w:cs="Calibri"/>
          <w:color w:val="000000"/>
          <w:lang w:val="it-IT"/>
        </w:rPr>
        <w:t xml:space="preserve">Non presupporre una determinata dinamica </w:t>
      </w:r>
      <w:r w:rsidR="0076342C">
        <w:rPr>
          <w:rFonts w:ascii="Calibri" w:eastAsia="Calibri" w:hAnsi="Calibri" w:cs="Calibri"/>
          <w:color w:val="000000"/>
          <w:lang w:val="it-IT"/>
        </w:rPr>
        <w:t xml:space="preserve">o legame </w:t>
      </w:r>
      <w:r>
        <w:rPr>
          <w:rFonts w:ascii="Calibri" w:eastAsia="Calibri" w:hAnsi="Calibri" w:cs="Calibri"/>
          <w:color w:val="000000"/>
          <w:lang w:val="it-IT"/>
        </w:rPr>
        <w:t xml:space="preserve">familiare tra genitore e </w:t>
      </w:r>
      <w:r w:rsidR="00A32411">
        <w:rPr>
          <w:rFonts w:ascii="Calibri" w:eastAsia="Calibri" w:hAnsi="Calibri" w:cs="Calibri"/>
          <w:color w:val="000000"/>
          <w:lang w:val="it-IT"/>
        </w:rPr>
        <w:t>figlio</w:t>
      </w:r>
      <w:r>
        <w:rPr>
          <w:rFonts w:ascii="Calibri" w:eastAsia="Calibri" w:hAnsi="Calibri" w:cs="Calibri"/>
          <w:color w:val="000000"/>
          <w:lang w:val="it-IT"/>
        </w:rPr>
        <w:t>. Tenere presente che i bambini sono cresciuti da madri biologiche e/o padri biologici, nonché da genitori adottivi e altre persone che si prendono cura di loro. Spesso, il linguaggio inerente alla gravidanza, alla cura dei figli e alla famiglia può rafforzare ruoli di genere stereotipati, in particolare per le donne. Evitare un linguaggio che implichi che la cura o la salute dei figli sia una responsabilità esclusiva delle madri. Analogamente, evitare un linguaggio che dipinga le persone in gravidanza o che stanno allattando al seno come semplici “</w:t>
      </w:r>
      <w:r w:rsidR="002412E2">
        <w:rPr>
          <w:rFonts w:ascii="Calibri" w:eastAsia="Calibri" w:hAnsi="Calibri" w:cs="Calibri"/>
          <w:color w:val="000000"/>
          <w:lang w:val="it-IT"/>
        </w:rPr>
        <w:t>contenitori</w:t>
      </w:r>
      <w:r>
        <w:rPr>
          <w:rFonts w:ascii="Calibri" w:eastAsia="Calibri" w:hAnsi="Calibri" w:cs="Calibri"/>
          <w:color w:val="000000"/>
          <w:lang w:val="it-IT"/>
        </w:rPr>
        <w:t xml:space="preserve">” </w:t>
      </w:r>
      <w:r w:rsidR="00A32411">
        <w:rPr>
          <w:rFonts w:ascii="Calibri" w:eastAsia="Calibri" w:hAnsi="Calibri" w:cs="Calibri"/>
          <w:color w:val="000000"/>
          <w:lang w:val="it-IT"/>
        </w:rPr>
        <w:t xml:space="preserve">al servizio </w:t>
      </w:r>
      <w:r>
        <w:rPr>
          <w:rFonts w:ascii="Calibri" w:eastAsia="Calibri" w:hAnsi="Calibri" w:cs="Calibri"/>
          <w:color w:val="000000"/>
          <w:lang w:val="it-IT"/>
        </w:rPr>
        <w:t xml:space="preserve">di un </w:t>
      </w:r>
      <w:r w:rsidR="00A32411">
        <w:rPr>
          <w:rFonts w:ascii="Calibri" w:eastAsia="Calibri" w:hAnsi="Calibri" w:cs="Calibri"/>
          <w:color w:val="000000"/>
          <w:lang w:val="it-IT"/>
        </w:rPr>
        <w:t>figlio</w:t>
      </w:r>
      <w:r>
        <w:rPr>
          <w:rFonts w:ascii="Calibri" w:eastAsia="Calibri" w:hAnsi="Calibri" w:cs="Calibri"/>
          <w:color w:val="000000"/>
          <w:lang w:val="it-IT"/>
        </w:rPr>
        <w:t>.</w:t>
      </w:r>
    </w:p>
    <w:p w14:paraId="72315725" w14:textId="77777777" w:rsidR="00772F17" w:rsidRPr="00C6144F" w:rsidRDefault="00772F17" w:rsidP="00417223">
      <w:pPr>
        <w:spacing w:after="120" w:line="276" w:lineRule="auto"/>
        <w:rPr>
          <w:rFonts w:cstheme="minorHAnsi"/>
          <w:color w:val="000000"/>
          <w:lang w:val="it-IT"/>
        </w:rPr>
        <w:sectPr w:rsidR="00772F17" w:rsidRPr="00C6144F" w:rsidSect="002229B4">
          <w:headerReference w:type="default" r:id="rId36"/>
          <w:pgSz w:w="12240" w:h="15840"/>
          <w:pgMar w:top="1440" w:right="1440" w:bottom="1440" w:left="1440" w:header="720" w:footer="720" w:gutter="0"/>
          <w:cols w:space="720"/>
          <w:docGrid w:linePitch="360"/>
        </w:sectPr>
      </w:pPr>
    </w:p>
    <w:p w14:paraId="69E91E2D" w14:textId="53CF6562" w:rsidR="00AA4320" w:rsidRPr="00727EC8" w:rsidRDefault="00B72D37" w:rsidP="00821716">
      <w:pPr>
        <w:pStyle w:val="Heading1"/>
      </w:pPr>
      <w:bookmarkStart w:id="7" w:name="_Toc39003256"/>
      <w:r>
        <w:rPr>
          <w:rFonts w:ascii="Calibri" w:eastAsia="Calibri" w:hAnsi="Calibri" w:cs="Calibri"/>
          <w:bCs/>
          <w:lang w:val="it-IT"/>
        </w:rPr>
        <w:lastRenderedPageBreak/>
        <w:t xml:space="preserve">Uso </w:t>
      </w:r>
      <w:r w:rsidR="00C6144F">
        <w:rPr>
          <w:rFonts w:ascii="Calibri" w:eastAsia="Calibri" w:hAnsi="Calibri" w:cs="Calibri"/>
          <w:bCs/>
          <w:lang w:val="it-IT"/>
        </w:rPr>
        <w:t>di sostanze</w:t>
      </w:r>
      <w:bookmarkEnd w:id="7"/>
    </w:p>
    <w:tbl>
      <w:tblPr>
        <w:tblW w:w="5000" w:type="pct"/>
        <w:tblBorders>
          <w:top w:val="nil"/>
          <w:left w:val="nil"/>
          <w:bottom w:val="nil"/>
          <w:right w:val="nil"/>
        </w:tblBorders>
        <w:tblLook w:val="0000" w:firstRow="0" w:lastRow="0" w:firstColumn="0" w:lastColumn="0" w:noHBand="0" w:noVBand="0"/>
      </w:tblPr>
      <w:tblGrid>
        <w:gridCol w:w="3120"/>
        <w:gridCol w:w="3121"/>
        <w:gridCol w:w="3119"/>
      </w:tblGrid>
      <w:tr w:rsidR="00E4392C" w14:paraId="1EF2CE1E" w14:textId="77777777" w:rsidTr="00921BF8">
        <w:trPr>
          <w:tblHeader/>
        </w:trPr>
        <w:tc>
          <w:tcPr>
            <w:tcW w:w="1667" w:type="pct"/>
            <w:tcBorders>
              <w:top w:val="nil"/>
              <w:left w:val="nil"/>
              <w:bottom w:val="single" w:sz="18" w:space="0" w:color="C9C9C9"/>
            </w:tcBorders>
          </w:tcPr>
          <w:p w14:paraId="2F378861" w14:textId="77777777" w:rsidR="00AA4320" w:rsidRPr="00727EC8" w:rsidRDefault="00C6144F" w:rsidP="00921BF8">
            <w:pPr>
              <w:pStyle w:val="Default"/>
              <w:spacing w:after="120" w:line="276" w:lineRule="auto"/>
              <w:rPr>
                <w:rFonts w:asciiTheme="minorHAnsi" w:hAnsiTheme="minorHAnsi" w:cstheme="minorHAnsi"/>
                <w:b/>
                <w:color w:val="2E74B5"/>
                <w:sz w:val="22"/>
                <w:szCs w:val="22"/>
              </w:rPr>
            </w:pPr>
            <w:r>
              <w:rPr>
                <w:rFonts w:ascii="Calibri" w:eastAsia="Calibri" w:hAnsi="Calibri" w:cs="Calibri"/>
                <w:b/>
                <w:bCs/>
                <w:i/>
                <w:iCs/>
                <w:color w:val="2E74B5"/>
                <w:sz w:val="22"/>
                <w:szCs w:val="22"/>
                <w:lang w:val="it-IT"/>
              </w:rPr>
              <w:t>Provate...</w:t>
            </w:r>
          </w:p>
        </w:tc>
        <w:tc>
          <w:tcPr>
            <w:tcW w:w="1667" w:type="pct"/>
            <w:tcBorders>
              <w:top w:val="nil"/>
              <w:bottom w:val="single" w:sz="18" w:space="0" w:color="C9C9C9"/>
            </w:tcBorders>
          </w:tcPr>
          <w:p w14:paraId="0077B786" w14:textId="77777777" w:rsidR="00AA4320" w:rsidRPr="00727EC8" w:rsidRDefault="00C6144F" w:rsidP="00921BF8">
            <w:pPr>
              <w:pStyle w:val="Default"/>
              <w:spacing w:after="120" w:line="276" w:lineRule="auto"/>
              <w:rPr>
                <w:rFonts w:asciiTheme="minorHAnsi" w:hAnsiTheme="minorHAnsi" w:cstheme="minorHAnsi"/>
                <w:b/>
                <w:color w:val="2E74B5"/>
                <w:sz w:val="22"/>
                <w:szCs w:val="22"/>
              </w:rPr>
            </w:pPr>
            <w:r>
              <w:rPr>
                <w:rFonts w:ascii="Calibri" w:eastAsia="Calibri" w:hAnsi="Calibri" w:cs="Calibri"/>
                <w:b/>
                <w:bCs/>
                <w:i/>
                <w:iCs/>
                <w:color w:val="2E74B5"/>
                <w:sz w:val="22"/>
                <w:szCs w:val="22"/>
                <w:lang w:val="it-IT"/>
              </w:rPr>
              <w:t>Invece di...</w:t>
            </w:r>
          </w:p>
        </w:tc>
        <w:tc>
          <w:tcPr>
            <w:tcW w:w="1666" w:type="pct"/>
            <w:tcBorders>
              <w:top w:val="nil"/>
              <w:bottom w:val="single" w:sz="18" w:space="0" w:color="C9C9C9"/>
              <w:right w:val="nil"/>
            </w:tcBorders>
          </w:tcPr>
          <w:p w14:paraId="0BC851B2" w14:textId="77777777" w:rsidR="00AA4320" w:rsidRPr="00727EC8" w:rsidRDefault="00C6144F" w:rsidP="00921BF8">
            <w:pPr>
              <w:pStyle w:val="Default"/>
              <w:spacing w:after="120" w:line="276" w:lineRule="auto"/>
              <w:rPr>
                <w:rFonts w:asciiTheme="minorHAnsi" w:hAnsiTheme="minorHAnsi" w:cstheme="minorHAnsi"/>
                <w:color w:val="2E74B5"/>
                <w:sz w:val="22"/>
                <w:szCs w:val="22"/>
              </w:rPr>
            </w:pPr>
            <w:r>
              <w:rPr>
                <w:rFonts w:ascii="Calibri" w:eastAsia="Calibri" w:hAnsi="Calibri" w:cs="Calibri"/>
                <w:b/>
                <w:bCs/>
                <w:i/>
                <w:iCs/>
                <w:color w:val="2E74B5"/>
                <w:sz w:val="22"/>
                <w:szCs w:val="22"/>
                <w:lang w:val="it-IT"/>
              </w:rPr>
              <w:t>Perché...</w:t>
            </w:r>
          </w:p>
        </w:tc>
      </w:tr>
      <w:tr w:rsidR="00E4392C" w:rsidRPr="00BD1A44" w14:paraId="23A308CF" w14:textId="77777777" w:rsidTr="00921BF8">
        <w:tc>
          <w:tcPr>
            <w:tcW w:w="1667" w:type="pct"/>
            <w:tcBorders>
              <w:top w:val="single" w:sz="18" w:space="0" w:color="C9C9C9"/>
            </w:tcBorders>
            <w:shd w:val="clear" w:color="auto" w:fill="EDEDED"/>
          </w:tcPr>
          <w:p w14:paraId="63DA1991" w14:textId="362E3D70" w:rsidR="00BF7539" w:rsidRPr="00C6144F" w:rsidRDefault="00C6144F" w:rsidP="00921BF8">
            <w:pPr>
              <w:pStyle w:val="Default"/>
              <w:spacing w:line="276" w:lineRule="auto"/>
              <w:rPr>
                <w:rFonts w:asciiTheme="minorHAnsi" w:hAnsiTheme="minorHAnsi" w:cstheme="minorHAnsi"/>
                <w:b/>
                <w:bCs/>
                <w:sz w:val="22"/>
                <w:szCs w:val="22"/>
                <w:lang w:val="it-IT"/>
              </w:rPr>
            </w:pPr>
            <w:r>
              <w:rPr>
                <w:rFonts w:ascii="Calibri" w:eastAsia="Calibri" w:hAnsi="Calibri" w:cs="Calibri"/>
                <w:b/>
                <w:bCs/>
                <w:sz w:val="22"/>
                <w:szCs w:val="22"/>
                <w:lang w:val="it-IT"/>
              </w:rPr>
              <w:t xml:space="preserve">siringhe (e </w:t>
            </w:r>
            <w:r w:rsidR="00883773">
              <w:rPr>
                <w:rFonts w:ascii="Calibri" w:eastAsia="Calibri" w:hAnsi="Calibri" w:cs="Calibri"/>
                <w:b/>
                <w:bCs/>
                <w:sz w:val="22"/>
                <w:szCs w:val="22"/>
                <w:lang w:val="it-IT"/>
              </w:rPr>
              <w:t>aghi</w:t>
            </w:r>
            <w:r>
              <w:rPr>
                <w:rFonts w:ascii="Calibri" w:eastAsia="Calibri" w:hAnsi="Calibri" w:cs="Calibri"/>
                <w:b/>
                <w:bCs/>
                <w:sz w:val="22"/>
                <w:szCs w:val="22"/>
                <w:lang w:val="it-IT"/>
              </w:rPr>
              <w:t>) nuove/i</w:t>
            </w:r>
          </w:p>
          <w:p w14:paraId="4113CEDE" w14:textId="26F7B81F" w:rsidR="00BF7539" w:rsidRPr="00C6144F" w:rsidRDefault="00C6144F" w:rsidP="00921BF8">
            <w:pPr>
              <w:pStyle w:val="Default"/>
              <w:spacing w:line="276" w:lineRule="auto"/>
              <w:rPr>
                <w:rFonts w:asciiTheme="minorHAnsi" w:hAnsiTheme="minorHAnsi" w:cstheme="minorHAnsi"/>
                <w:sz w:val="22"/>
                <w:szCs w:val="22"/>
                <w:lang w:val="it-IT"/>
              </w:rPr>
            </w:pPr>
            <w:r>
              <w:rPr>
                <w:rFonts w:ascii="Calibri" w:eastAsia="Calibri" w:hAnsi="Calibri" w:cs="Calibri"/>
                <w:b/>
                <w:bCs/>
                <w:sz w:val="22"/>
                <w:szCs w:val="22"/>
                <w:lang w:val="it-IT"/>
              </w:rPr>
              <w:t xml:space="preserve">siringhe (e </w:t>
            </w:r>
            <w:r w:rsidR="00883773">
              <w:rPr>
                <w:rFonts w:ascii="Calibri" w:eastAsia="Calibri" w:hAnsi="Calibri" w:cs="Calibri"/>
                <w:b/>
                <w:bCs/>
                <w:sz w:val="22"/>
                <w:szCs w:val="22"/>
                <w:lang w:val="it-IT"/>
              </w:rPr>
              <w:t>aghi</w:t>
            </w:r>
            <w:r>
              <w:rPr>
                <w:rFonts w:ascii="Calibri" w:eastAsia="Calibri" w:hAnsi="Calibri" w:cs="Calibri"/>
                <w:b/>
                <w:bCs/>
                <w:sz w:val="22"/>
                <w:szCs w:val="22"/>
                <w:lang w:val="it-IT"/>
              </w:rPr>
              <w:t>) usate/i</w:t>
            </w:r>
          </w:p>
          <w:p w14:paraId="2FF3EE1F" w14:textId="085F4D37" w:rsidR="00BF7539" w:rsidRPr="00C6144F" w:rsidRDefault="00C6144F" w:rsidP="00921BF8">
            <w:pPr>
              <w:pStyle w:val="Default"/>
              <w:spacing w:after="120" w:line="276" w:lineRule="auto"/>
              <w:rPr>
                <w:rFonts w:asciiTheme="minorHAnsi" w:hAnsiTheme="minorHAnsi" w:cstheme="minorHAnsi"/>
                <w:sz w:val="22"/>
                <w:szCs w:val="22"/>
                <w:lang w:val="it-IT"/>
              </w:rPr>
            </w:pPr>
            <w:r>
              <w:rPr>
                <w:rFonts w:ascii="Calibri" w:eastAsia="Calibri" w:hAnsi="Calibri" w:cs="Calibri"/>
                <w:b/>
                <w:bCs/>
                <w:sz w:val="22"/>
                <w:szCs w:val="22"/>
                <w:lang w:val="it-IT"/>
              </w:rPr>
              <w:t xml:space="preserve">siringhe (e </w:t>
            </w:r>
            <w:r w:rsidR="00883773">
              <w:rPr>
                <w:rFonts w:ascii="Calibri" w:eastAsia="Calibri" w:hAnsi="Calibri" w:cs="Calibri"/>
                <w:b/>
                <w:bCs/>
                <w:sz w:val="22"/>
                <w:szCs w:val="22"/>
                <w:lang w:val="it-IT"/>
              </w:rPr>
              <w:t>aghi</w:t>
            </w:r>
            <w:r>
              <w:rPr>
                <w:rFonts w:ascii="Calibri" w:eastAsia="Calibri" w:hAnsi="Calibri" w:cs="Calibri"/>
                <w:b/>
                <w:bCs/>
                <w:sz w:val="22"/>
                <w:szCs w:val="22"/>
                <w:lang w:val="it-IT"/>
              </w:rPr>
              <w:t>) sterili</w:t>
            </w:r>
          </w:p>
        </w:tc>
        <w:tc>
          <w:tcPr>
            <w:tcW w:w="1667" w:type="pct"/>
            <w:tcBorders>
              <w:top w:val="single" w:sz="18" w:space="0" w:color="C9C9C9"/>
            </w:tcBorders>
            <w:shd w:val="clear" w:color="auto" w:fill="EDEDED"/>
          </w:tcPr>
          <w:p w14:paraId="3C02DC13" w14:textId="77777777" w:rsidR="00BF7539" w:rsidRPr="00727EC8" w:rsidRDefault="00C6144F"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siringhe pulite</w:t>
            </w:r>
          </w:p>
        </w:tc>
        <w:tc>
          <w:tcPr>
            <w:tcW w:w="1666" w:type="pct"/>
            <w:vMerge w:val="restart"/>
            <w:tcBorders>
              <w:top w:val="single" w:sz="18" w:space="0" w:color="C9C9C9"/>
            </w:tcBorders>
            <w:shd w:val="clear" w:color="auto" w:fill="EDEDED"/>
          </w:tcPr>
          <w:p w14:paraId="54C1A350" w14:textId="2E016C3A" w:rsidR="00BF7539" w:rsidRPr="00C6144F" w:rsidRDefault="00C6144F" w:rsidP="00921BF8">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“Pulito” e “sporco/contaminato” evocano inutili giudizi di valore, nonché ipotesi visive specifiche che potrebbero non essere accurate. I termini preferiti sono più chiari e più accurati. Inoltre, la parola</w:t>
            </w:r>
            <w:r w:rsidR="007E025F">
              <w:rPr>
                <w:rFonts w:ascii="Calibri" w:eastAsia="Calibri" w:hAnsi="Calibri" w:cs="Calibri"/>
                <w:sz w:val="22"/>
                <w:szCs w:val="22"/>
                <w:lang w:val="it-IT"/>
              </w:rPr>
              <w:t xml:space="preserve"> “aghi” o</w:t>
            </w:r>
            <w:r>
              <w:rPr>
                <w:rFonts w:ascii="Calibri" w:eastAsia="Calibri" w:hAnsi="Calibri" w:cs="Calibri"/>
                <w:sz w:val="22"/>
                <w:szCs w:val="22"/>
                <w:lang w:val="it-IT"/>
              </w:rPr>
              <w:t xml:space="preserve"> “spade” può essere utilizzata nell’approcciarsi a una comunità che è più probabile che utilizzi questa terminologia.</w:t>
            </w:r>
          </w:p>
        </w:tc>
      </w:tr>
      <w:tr w:rsidR="00E4392C" w14:paraId="785DB238" w14:textId="77777777" w:rsidTr="00921BF8">
        <w:tc>
          <w:tcPr>
            <w:tcW w:w="1667" w:type="pct"/>
            <w:shd w:val="clear" w:color="auto" w:fill="EDEDED"/>
          </w:tcPr>
          <w:p w14:paraId="4095B162" w14:textId="4B21E330" w:rsidR="00BF7539" w:rsidRPr="00C6144F" w:rsidRDefault="00C6144F" w:rsidP="00921BF8">
            <w:pPr>
              <w:pStyle w:val="Default"/>
              <w:spacing w:after="120" w:line="276" w:lineRule="auto"/>
              <w:rPr>
                <w:rFonts w:asciiTheme="minorHAnsi" w:hAnsiTheme="minorHAnsi" w:cstheme="minorHAnsi"/>
                <w:b/>
                <w:bCs/>
                <w:sz w:val="22"/>
                <w:szCs w:val="22"/>
                <w:lang w:val="it-IT"/>
              </w:rPr>
            </w:pPr>
            <w:r>
              <w:rPr>
                <w:rFonts w:ascii="Calibri" w:eastAsia="Calibri" w:hAnsi="Calibri" w:cs="Calibri"/>
                <w:b/>
                <w:bCs/>
                <w:sz w:val="22"/>
                <w:szCs w:val="22"/>
                <w:lang w:val="it-IT"/>
              </w:rPr>
              <w:t xml:space="preserve">siringhe (e </w:t>
            </w:r>
            <w:r w:rsidR="00883773">
              <w:rPr>
                <w:rFonts w:ascii="Calibri" w:eastAsia="Calibri" w:hAnsi="Calibri" w:cs="Calibri"/>
                <w:b/>
                <w:bCs/>
                <w:sz w:val="22"/>
                <w:szCs w:val="22"/>
                <w:lang w:val="it-IT"/>
              </w:rPr>
              <w:t>aghi</w:t>
            </w:r>
            <w:r>
              <w:rPr>
                <w:rFonts w:ascii="Calibri" w:eastAsia="Calibri" w:hAnsi="Calibri" w:cs="Calibri"/>
                <w:b/>
                <w:bCs/>
                <w:sz w:val="22"/>
                <w:szCs w:val="22"/>
                <w:lang w:val="it-IT"/>
              </w:rPr>
              <w:t>) usate(i)</w:t>
            </w:r>
          </w:p>
        </w:tc>
        <w:tc>
          <w:tcPr>
            <w:tcW w:w="1667" w:type="pct"/>
            <w:shd w:val="clear" w:color="auto" w:fill="EDEDED"/>
          </w:tcPr>
          <w:p w14:paraId="49C2E1AE" w14:textId="77777777" w:rsidR="00BF7539" w:rsidRPr="00727EC8" w:rsidRDefault="00C6144F" w:rsidP="00921BF8">
            <w:pPr>
              <w:pStyle w:val="Default"/>
              <w:spacing w:line="276" w:lineRule="auto"/>
              <w:rPr>
                <w:rFonts w:asciiTheme="minorHAnsi" w:hAnsiTheme="minorHAnsi" w:cstheme="minorHAnsi"/>
                <w:sz w:val="22"/>
                <w:szCs w:val="22"/>
              </w:rPr>
            </w:pPr>
            <w:r>
              <w:rPr>
                <w:rFonts w:ascii="Calibri" w:eastAsia="Calibri" w:hAnsi="Calibri" w:cs="Calibri"/>
                <w:sz w:val="22"/>
                <w:szCs w:val="22"/>
                <w:lang w:val="it-IT"/>
              </w:rPr>
              <w:t>siringhe sporche</w:t>
            </w:r>
          </w:p>
          <w:p w14:paraId="5458AB53" w14:textId="77777777" w:rsidR="00BF7539" w:rsidRPr="00727EC8" w:rsidRDefault="00C6144F" w:rsidP="00921BF8">
            <w:pPr>
              <w:pStyle w:val="Default"/>
              <w:spacing w:after="120" w:line="276" w:lineRule="auto"/>
              <w:rPr>
                <w:rFonts w:asciiTheme="minorHAnsi" w:hAnsiTheme="minorHAnsi" w:cstheme="minorHAnsi"/>
                <w:sz w:val="22"/>
                <w:szCs w:val="22"/>
                <w:lang w:val="fr-FR"/>
              </w:rPr>
            </w:pPr>
            <w:r>
              <w:rPr>
                <w:rFonts w:ascii="Calibri" w:eastAsia="Calibri" w:hAnsi="Calibri" w:cs="Calibri"/>
                <w:sz w:val="22"/>
                <w:szCs w:val="22"/>
                <w:lang w:val="it-IT"/>
              </w:rPr>
              <w:t>siringhe contaminate</w:t>
            </w:r>
          </w:p>
        </w:tc>
        <w:tc>
          <w:tcPr>
            <w:tcW w:w="1666" w:type="pct"/>
            <w:vMerge/>
            <w:shd w:val="clear" w:color="auto" w:fill="EDEDED"/>
          </w:tcPr>
          <w:p w14:paraId="68B16432" w14:textId="77777777" w:rsidR="00BF7539" w:rsidRPr="00727EC8" w:rsidRDefault="00BF7539" w:rsidP="00921BF8">
            <w:pPr>
              <w:pStyle w:val="Default"/>
              <w:spacing w:after="120" w:line="276" w:lineRule="auto"/>
              <w:rPr>
                <w:rFonts w:asciiTheme="minorHAnsi" w:hAnsiTheme="minorHAnsi" w:cstheme="minorHAnsi"/>
                <w:sz w:val="22"/>
                <w:szCs w:val="22"/>
              </w:rPr>
            </w:pPr>
          </w:p>
        </w:tc>
      </w:tr>
      <w:tr w:rsidR="00E4392C" w:rsidRPr="00946530" w14:paraId="1B19E18D" w14:textId="77777777" w:rsidTr="00921BF8">
        <w:tc>
          <w:tcPr>
            <w:tcW w:w="1667" w:type="pct"/>
          </w:tcPr>
          <w:p w14:paraId="3D8B094D" w14:textId="77777777" w:rsidR="00A454B0" w:rsidRPr="00C6144F" w:rsidRDefault="00C6144F" w:rsidP="00921BF8">
            <w:pPr>
              <w:pStyle w:val="Default"/>
              <w:spacing w:line="276" w:lineRule="auto"/>
              <w:rPr>
                <w:rFonts w:asciiTheme="minorHAnsi" w:hAnsiTheme="minorHAnsi" w:cstheme="minorHAnsi"/>
                <w:sz w:val="22"/>
                <w:szCs w:val="22"/>
                <w:lang w:val="it-IT"/>
              </w:rPr>
            </w:pPr>
            <w:r>
              <w:rPr>
                <w:rFonts w:ascii="Calibri" w:eastAsia="Calibri" w:hAnsi="Calibri" w:cs="Calibri"/>
                <w:b/>
                <w:bCs/>
                <w:sz w:val="22"/>
                <w:szCs w:val="22"/>
                <w:lang w:val="it-IT"/>
              </w:rPr>
              <w:t>persona che si inietta droghe</w:t>
            </w:r>
          </w:p>
          <w:p w14:paraId="19F0ABA9" w14:textId="77777777" w:rsidR="00A454B0" w:rsidRPr="00C6144F" w:rsidRDefault="00C6144F" w:rsidP="00921BF8">
            <w:pPr>
              <w:pStyle w:val="Default"/>
              <w:spacing w:line="276" w:lineRule="auto"/>
              <w:rPr>
                <w:rFonts w:asciiTheme="minorHAnsi" w:hAnsiTheme="minorHAnsi" w:cstheme="minorHAnsi"/>
                <w:sz w:val="22"/>
                <w:szCs w:val="22"/>
                <w:lang w:val="it-IT"/>
              </w:rPr>
            </w:pPr>
            <w:r>
              <w:rPr>
                <w:rFonts w:ascii="Calibri" w:eastAsia="Calibri" w:hAnsi="Calibri" w:cs="Calibri"/>
                <w:b/>
                <w:bCs/>
                <w:sz w:val="22"/>
                <w:szCs w:val="22"/>
                <w:lang w:val="it-IT"/>
              </w:rPr>
              <w:t>persona che usa farmaci</w:t>
            </w:r>
          </w:p>
          <w:p w14:paraId="40F64052" w14:textId="77777777" w:rsidR="00A454B0" w:rsidRPr="00C6144F" w:rsidRDefault="00C6144F" w:rsidP="00921BF8">
            <w:pPr>
              <w:pStyle w:val="Default"/>
              <w:spacing w:after="120" w:line="276" w:lineRule="auto"/>
              <w:rPr>
                <w:rFonts w:asciiTheme="minorHAnsi" w:hAnsiTheme="minorHAnsi" w:cstheme="minorHAnsi"/>
                <w:sz w:val="22"/>
                <w:szCs w:val="22"/>
                <w:lang w:val="it-IT"/>
              </w:rPr>
            </w:pPr>
            <w:r>
              <w:rPr>
                <w:rFonts w:ascii="Calibri" w:eastAsia="Calibri" w:hAnsi="Calibri" w:cs="Calibri"/>
                <w:b/>
                <w:bCs/>
                <w:sz w:val="22"/>
                <w:szCs w:val="22"/>
                <w:lang w:val="it-IT"/>
              </w:rPr>
              <w:t>persona con disturbo da uso di sostanze</w:t>
            </w:r>
          </w:p>
        </w:tc>
        <w:tc>
          <w:tcPr>
            <w:tcW w:w="1667" w:type="pct"/>
          </w:tcPr>
          <w:p w14:paraId="420E6008" w14:textId="77777777" w:rsidR="00A454B0" w:rsidRPr="00727EC8" w:rsidRDefault="00C6144F" w:rsidP="00921BF8">
            <w:pPr>
              <w:pStyle w:val="Default"/>
              <w:spacing w:line="276" w:lineRule="auto"/>
              <w:rPr>
                <w:rFonts w:asciiTheme="minorHAnsi" w:hAnsiTheme="minorHAnsi" w:cstheme="minorHAnsi"/>
                <w:sz w:val="22"/>
                <w:szCs w:val="22"/>
                <w:lang w:val="fr-FR"/>
              </w:rPr>
            </w:pPr>
            <w:r>
              <w:rPr>
                <w:rFonts w:ascii="Calibri" w:eastAsia="Calibri" w:hAnsi="Calibri" w:cs="Calibri"/>
                <w:sz w:val="22"/>
                <w:szCs w:val="22"/>
                <w:lang w:val="it-IT"/>
              </w:rPr>
              <w:t>utilizzatore/rice di droghe iniettabili (</w:t>
            </w:r>
            <w:r>
              <w:rPr>
                <w:rFonts w:ascii="Calibri" w:eastAsia="Calibri" w:hAnsi="Calibri" w:cs="Calibri"/>
                <w:i/>
                <w:iCs/>
                <w:sz w:val="22"/>
                <w:szCs w:val="22"/>
                <w:lang w:val="it-IT"/>
              </w:rPr>
              <w:t>injection drug user</w:t>
            </w:r>
            <w:r>
              <w:rPr>
                <w:rFonts w:ascii="Calibri" w:eastAsia="Calibri" w:hAnsi="Calibri" w:cs="Calibri"/>
                <w:sz w:val="22"/>
                <w:szCs w:val="22"/>
                <w:lang w:val="it-IT"/>
              </w:rPr>
              <w:t>, [IDU])</w:t>
            </w:r>
          </w:p>
          <w:p w14:paraId="3C86EF5E" w14:textId="77777777" w:rsidR="00A454B0" w:rsidRPr="00CC19A4" w:rsidRDefault="00C6144F" w:rsidP="00921BF8">
            <w:pPr>
              <w:pStyle w:val="Default"/>
              <w:spacing w:line="276" w:lineRule="auto"/>
              <w:rPr>
                <w:rFonts w:asciiTheme="minorHAnsi" w:hAnsiTheme="minorHAnsi" w:cstheme="minorHAnsi"/>
                <w:sz w:val="22"/>
                <w:szCs w:val="22"/>
                <w:lang w:val="pt-BR"/>
              </w:rPr>
            </w:pPr>
            <w:r>
              <w:rPr>
                <w:rFonts w:ascii="Calibri" w:eastAsia="Calibri" w:hAnsi="Calibri" w:cs="Calibri"/>
                <w:sz w:val="22"/>
                <w:szCs w:val="22"/>
                <w:lang w:val="it-IT"/>
              </w:rPr>
              <w:t>utilizzatore/rice/abusatore/rice di droghe</w:t>
            </w:r>
          </w:p>
          <w:p w14:paraId="1F99C889" w14:textId="77777777" w:rsidR="00A454B0" w:rsidRPr="00CC19A4" w:rsidRDefault="00C6144F" w:rsidP="00921BF8">
            <w:pPr>
              <w:pStyle w:val="Default"/>
              <w:spacing w:line="276" w:lineRule="auto"/>
              <w:rPr>
                <w:rFonts w:asciiTheme="minorHAnsi" w:hAnsiTheme="minorHAnsi" w:cstheme="minorHAnsi"/>
                <w:sz w:val="22"/>
                <w:szCs w:val="22"/>
                <w:lang w:val="pt-BR"/>
              </w:rPr>
            </w:pPr>
            <w:r>
              <w:rPr>
                <w:rFonts w:ascii="Calibri" w:eastAsia="Calibri" w:hAnsi="Calibri" w:cs="Calibri"/>
                <w:sz w:val="22"/>
                <w:szCs w:val="22"/>
                <w:lang w:val="it-IT"/>
              </w:rPr>
              <w:t>dipendente da droghe</w:t>
            </w:r>
          </w:p>
          <w:p w14:paraId="69AEEC02" w14:textId="77777777" w:rsidR="00A454B0" w:rsidRPr="00CC19A4" w:rsidRDefault="00C6144F" w:rsidP="00921BF8">
            <w:pPr>
              <w:pStyle w:val="Default"/>
              <w:spacing w:after="120" w:line="276" w:lineRule="auto"/>
              <w:rPr>
                <w:rFonts w:asciiTheme="minorHAnsi" w:hAnsiTheme="minorHAnsi" w:cstheme="minorHAnsi"/>
                <w:sz w:val="22"/>
                <w:szCs w:val="22"/>
                <w:lang w:val="pt-BR"/>
              </w:rPr>
            </w:pPr>
            <w:r>
              <w:rPr>
                <w:rFonts w:ascii="Calibri" w:eastAsia="Calibri" w:hAnsi="Calibri" w:cs="Calibri"/>
                <w:sz w:val="22"/>
                <w:szCs w:val="22"/>
                <w:lang w:val="it-IT"/>
              </w:rPr>
              <w:t>tossicodipendente</w:t>
            </w:r>
          </w:p>
        </w:tc>
        <w:tc>
          <w:tcPr>
            <w:tcW w:w="1666" w:type="pct"/>
            <w:vMerge w:val="restart"/>
          </w:tcPr>
          <w:p w14:paraId="76A10A6D" w14:textId="6E1588B8" w:rsidR="00A454B0" w:rsidRPr="00C6144F" w:rsidRDefault="00C6144F" w:rsidP="00921BF8">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Il linguaggio </w:t>
            </w:r>
            <w:r w:rsidR="00085E5C">
              <w:rPr>
                <w:rFonts w:ascii="Calibri" w:eastAsia="Calibri" w:hAnsi="Calibri" w:cs="Calibri"/>
                <w:sz w:val="22"/>
                <w:szCs w:val="22"/>
                <w:lang w:val="it-IT"/>
              </w:rPr>
              <w:t xml:space="preserve">che punta alla </w:t>
            </w:r>
            <w:r>
              <w:rPr>
                <w:rFonts w:ascii="Calibri" w:eastAsia="Calibri" w:hAnsi="Calibri" w:cs="Calibri"/>
                <w:sz w:val="22"/>
                <w:szCs w:val="22"/>
                <w:lang w:val="it-IT"/>
              </w:rPr>
              <w:t>persona sottolinea l’umanità.</w:t>
            </w:r>
          </w:p>
        </w:tc>
      </w:tr>
      <w:tr w:rsidR="00E4392C" w14:paraId="2159DBE1" w14:textId="77777777" w:rsidTr="00921BF8">
        <w:tc>
          <w:tcPr>
            <w:tcW w:w="1667" w:type="pct"/>
          </w:tcPr>
          <w:p w14:paraId="4AEE8BB4" w14:textId="77777777" w:rsidR="00A454B0" w:rsidRPr="00C6144F" w:rsidRDefault="00C6144F" w:rsidP="00921BF8">
            <w:pPr>
              <w:pStyle w:val="Default"/>
              <w:spacing w:after="120" w:line="276" w:lineRule="auto"/>
              <w:rPr>
                <w:rFonts w:asciiTheme="minorHAnsi" w:hAnsiTheme="minorHAnsi" w:cstheme="minorHAnsi"/>
                <w:sz w:val="22"/>
                <w:szCs w:val="22"/>
                <w:lang w:val="it-IT"/>
              </w:rPr>
            </w:pPr>
            <w:r>
              <w:rPr>
                <w:rFonts w:ascii="Calibri" w:eastAsia="Calibri" w:hAnsi="Calibri" w:cs="Calibri"/>
                <w:b/>
                <w:bCs/>
                <w:sz w:val="22"/>
                <w:szCs w:val="22"/>
                <w:lang w:val="it-IT"/>
              </w:rPr>
              <w:t>persona con disturbo da uso di alcol</w:t>
            </w:r>
          </w:p>
        </w:tc>
        <w:tc>
          <w:tcPr>
            <w:tcW w:w="1667" w:type="pct"/>
          </w:tcPr>
          <w:p w14:paraId="3C725C0C" w14:textId="77777777" w:rsidR="00A454B0" w:rsidRPr="00727EC8" w:rsidRDefault="00C6144F"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alcolista</w:t>
            </w:r>
          </w:p>
        </w:tc>
        <w:tc>
          <w:tcPr>
            <w:tcW w:w="1666" w:type="pct"/>
            <w:vMerge/>
          </w:tcPr>
          <w:p w14:paraId="0A42022B" w14:textId="77777777" w:rsidR="00A454B0" w:rsidRPr="00727EC8" w:rsidRDefault="00A454B0" w:rsidP="00921BF8">
            <w:pPr>
              <w:pStyle w:val="Default"/>
              <w:spacing w:after="120" w:line="276" w:lineRule="auto"/>
              <w:rPr>
                <w:rFonts w:asciiTheme="minorHAnsi" w:hAnsiTheme="minorHAnsi" w:cstheme="minorHAnsi"/>
                <w:sz w:val="22"/>
                <w:szCs w:val="22"/>
              </w:rPr>
            </w:pPr>
          </w:p>
        </w:tc>
      </w:tr>
      <w:tr w:rsidR="00E4392C" w:rsidRPr="00946530" w14:paraId="3AE391D7" w14:textId="77777777" w:rsidTr="00921BF8">
        <w:tc>
          <w:tcPr>
            <w:tcW w:w="1667" w:type="pct"/>
            <w:shd w:val="clear" w:color="auto" w:fill="EDEDED"/>
          </w:tcPr>
          <w:p w14:paraId="0F54F951" w14:textId="77777777" w:rsidR="00A454B0" w:rsidRPr="00C6144F" w:rsidRDefault="00C6144F" w:rsidP="00921BF8">
            <w:pPr>
              <w:pStyle w:val="Default"/>
              <w:spacing w:after="120" w:line="276" w:lineRule="auto"/>
              <w:rPr>
                <w:rFonts w:asciiTheme="minorHAnsi" w:hAnsiTheme="minorHAnsi" w:cstheme="minorHAnsi"/>
                <w:b/>
                <w:bCs/>
                <w:sz w:val="22"/>
                <w:szCs w:val="22"/>
                <w:lang w:val="it-IT"/>
              </w:rPr>
            </w:pPr>
            <w:r>
              <w:rPr>
                <w:rFonts w:ascii="Calibri" w:eastAsia="Calibri" w:hAnsi="Calibri" w:cs="Calibri"/>
                <w:b/>
                <w:bCs/>
                <w:sz w:val="22"/>
                <w:szCs w:val="22"/>
                <w:lang w:val="it-IT"/>
              </w:rPr>
              <w:t>disturbo da uso di sostanze</w:t>
            </w:r>
          </w:p>
        </w:tc>
        <w:tc>
          <w:tcPr>
            <w:tcW w:w="1667" w:type="pct"/>
            <w:shd w:val="clear" w:color="auto" w:fill="EDEDED"/>
          </w:tcPr>
          <w:p w14:paraId="49ED6334" w14:textId="77777777" w:rsidR="00A454B0" w:rsidRPr="00C6144F" w:rsidRDefault="00C6144F" w:rsidP="00921BF8">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dipendenza dalla droga</w:t>
            </w:r>
          </w:p>
          <w:p w14:paraId="3303A65F" w14:textId="77777777" w:rsidR="00A454B0" w:rsidRPr="00C6144F" w:rsidRDefault="00C6144F" w:rsidP="00921BF8">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tossicodipendenza</w:t>
            </w:r>
          </w:p>
          <w:p w14:paraId="2E12543E" w14:textId="4B2AE458" w:rsidR="00A454B0" w:rsidRPr="00C6144F" w:rsidRDefault="00F74D82" w:rsidP="00921BF8">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uso compulsivo </w:t>
            </w:r>
            <w:r w:rsidR="00C6144F">
              <w:rPr>
                <w:rFonts w:ascii="Calibri" w:eastAsia="Calibri" w:hAnsi="Calibri" w:cs="Calibri"/>
                <w:sz w:val="22"/>
                <w:szCs w:val="22"/>
                <w:lang w:val="it-IT"/>
              </w:rPr>
              <w:t>della droga</w:t>
            </w:r>
          </w:p>
          <w:p w14:paraId="10369E2D" w14:textId="77777777" w:rsidR="00A454B0" w:rsidRPr="00727EC8" w:rsidRDefault="00C6144F"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abuso di droga</w:t>
            </w:r>
          </w:p>
        </w:tc>
        <w:tc>
          <w:tcPr>
            <w:tcW w:w="1666" w:type="pct"/>
            <w:vMerge w:val="restart"/>
            <w:shd w:val="clear" w:color="auto" w:fill="EDEDED"/>
          </w:tcPr>
          <w:p w14:paraId="1A5EDB0C" w14:textId="788E2EB0" w:rsidR="00A454B0" w:rsidRPr="00C6144F" w:rsidRDefault="00C6144F" w:rsidP="00921BF8">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Questo termine preferito è in linea con le iniziative della comunità medica e del governo federale per aumentare la consapevolezza che l’uso compulsivo di sostanze è un disturbo cerebrale complesso, </w:t>
            </w:r>
            <w:r w:rsidR="002C56B0">
              <w:rPr>
                <w:rFonts w:ascii="Calibri" w:eastAsia="Calibri" w:hAnsi="Calibri" w:cs="Calibri"/>
                <w:sz w:val="22"/>
                <w:szCs w:val="22"/>
                <w:lang w:val="it-IT"/>
              </w:rPr>
              <w:t xml:space="preserve">e non </w:t>
            </w:r>
            <w:r>
              <w:rPr>
                <w:rFonts w:ascii="Calibri" w:eastAsia="Calibri" w:hAnsi="Calibri" w:cs="Calibri"/>
                <w:sz w:val="22"/>
                <w:szCs w:val="22"/>
                <w:lang w:val="it-IT"/>
              </w:rPr>
              <w:t>una mancanza morale o un difetto d</w:t>
            </w:r>
            <w:r w:rsidR="002C56B0">
              <w:rPr>
                <w:rFonts w:ascii="Calibri" w:eastAsia="Calibri" w:hAnsi="Calibri" w:cs="Calibri"/>
                <w:sz w:val="22"/>
                <w:szCs w:val="22"/>
                <w:lang w:val="it-IT"/>
              </w:rPr>
              <w:t>ella</w:t>
            </w:r>
            <w:r>
              <w:rPr>
                <w:rFonts w:ascii="Calibri" w:eastAsia="Calibri" w:hAnsi="Calibri" w:cs="Calibri"/>
                <w:sz w:val="22"/>
                <w:szCs w:val="22"/>
                <w:lang w:val="it-IT"/>
              </w:rPr>
              <w:t xml:space="preserve"> personalità.</w:t>
            </w:r>
          </w:p>
          <w:p w14:paraId="440625C3" w14:textId="3EABDDB1" w:rsidR="00A454B0" w:rsidRPr="00C6144F" w:rsidRDefault="00C6144F" w:rsidP="00921BF8">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“Abuso” è un termine negativo che implica un giudizio di valore. </w:t>
            </w:r>
            <w:r w:rsidR="00F740AF">
              <w:rPr>
                <w:rFonts w:ascii="Calibri" w:eastAsia="Calibri" w:hAnsi="Calibri" w:cs="Calibri"/>
                <w:sz w:val="22"/>
                <w:szCs w:val="22"/>
                <w:lang w:val="it-IT"/>
              </w:rPr>
              <w:t>Uso compulsivo</w:t>
            </w:r>
            <w:r w:rsidR="00515F5D">
              <w:rPr>
                <w:rFonts w:ascii="Calibri" w:eastAsia="Calibri" w:hAnsi="Calibri" w:cs="Calibri"/>
                <w:sz w:val="22"/>
                <w:szCs w:val="22"/>
                <w:lang w:val="it-IT"/>
              </w:rPr>
              <w:t xml:space="preserve"> </w:t>
            </w:r>
            <w:r>
              <w:rPr>
                <w:rFonts w:ascii="Calibri" w:eastAsia="Calibri" w:hAnsi="Calibri" w:cs="Calibri"/>
                <w:sz w:val="22"/>
                <w:szCs w:val="22"/>
                <w:lang w:val="it-IT"/>
              </w:rPr>
              <w:t xml:space="preserve">non è un termine diagnostico, sebbene si tratti di un sinonimo accettabile per un disturbo da uso di sostanze moderato o </w:t>
            </w:r>
            <w:r>
              <w:rPr>
                <w:rFonts w:ascii="Calibri" w:eastAsia="Calibri" w:hAnsi="Calibri" w:cs="Calibri"/>
                <w:sz w:val="22"/>
                <w:szCs w:val="22"/>
                <w:lang w:val="it-IT"/>
              </w:rPr>
              <w:lastRenderedPageBreak/>
              <w:t xml:space="preserve">grave. Dipendenza, d’altro canto, non è sinonimo di disturbo da uso di sostanze; si veda di seguito “Dipendenza vs </w:t>
            </w:r>
            <w:r w:rsidR="000A1A33">
              <w:rPr>
                <w:rFonts w:ascii="Calibri" w:eastAsia="Calibri" w:hAnsi="Calibri" w:cs="Calibri"/>
                <w:sz w:val="22"/>
                <w:szCs w:val="22"/>
                <w:lang w:val="it-IT"/>
              </w:rPr>
              <w:t>Uso compulsivo</w:t>
            </w:r>
            <w:r>
              <w:rPr>
                <w:rFonts w:ascii="Calibri" w:eastAsia="Calibri" w:hAnsi="Calibri" w:cs="Calibri"/>
                <w:sz w:val="22"/>
                <w:szCs w:val="22"/>
                <w:lang w:val="it-IT"/>
              </w:rPr>
              <w:t>”.</w:t>
            </w:r>
          </w:p>
        </w:tc>
      </w:tr>
      <w:tr w:rsidR="00E4392C" w:rsidRPr="00946530" w14:paraId="36C0216E" w14:textId="77777777" w:rsidTr="00921BF8">
        <w:tc>
          <w:tcPr>
            <w:tcW w:w="1667" w:type="pct"/>
            <w:shd w:val="clear" w:color="auto" w:fill="EDEDED"/>
          </w:tcPr>
          <w:p w14:paraId="475EC371" w14:textId="77777777" w:rsidR="00A454B0" w:rsidRPr="00C6144F" w:rsidRDefault="00C6144F" w:rsidP="00921BF8">
            <w:pPr>
              <w:pStyle w:val="Default"/>
              <w:spacing w:after="120" w:line="276" w:lineRule="auto"/>
              <w:rPr>
                <w:rFonts w:asciiTheme="minorHAnsi" w:hAnsiTheme="minorHAnsi" w:cstheme="minorHAnsi"/>
                <w:sz w:val="22"/>
                <w:szCs w:val="22"/>
                <w:lang w:val="it-IT"/>
              </w:rPr>
            </w:pPr>
            <w:r>
              <w:rPr>
                <w:rFonts w:ascii="Calibri" w:eastAsia="Calibri" w:hAnsi="Calibri" w:cs="Calibri"/>
                <w:b/>
                <w:bCs/>
                <w:sz w:val="22"/>
                <w:szCs w:val="22"/>
                <w:lang w:val="it-IT"/>
              </w:rPr>
              <w:t>disturbo da uso di alcol</w:t>
            </w:r>
          </w:p>
        </w:tc>
        <w:tc>
          <w:tcPr>
            <w:tcW w:w="1667" w:type="pct"/>
            <w:shd w:val="clear" w:color="auto" w:fill="EDEDED"/>
          </w:tcPr>
          <w:p w14:paraId="197C93D4" w14:textId="77777777" w:rsidR="00A454B0" w:rsidRPr="00C6144F" w:rsidRDefault="00C6144F" w:rsidP="00921BF8">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alcolismo</w:t>
            </w:r>
          </w:p>
          <w:p w14:paraId="5B3FF452" w14:textId="77777777" w:rsidR="00A454B0" w:rsidRPr="00C6144F" w:rsidRDefault="00C6144F" w:rsidP="00921BF8">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abuso di alcol</w:t>
            </w:r>
          </w:p>
          <w:p w14:paraId="3F8CD27E" w14:textId="77777777" w:rsidR="00A454B0" w:rsidRPr="00C6144F" w:rsidRDefault="00C6144F" w:rsidP="00921BF8">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dipendenza da alcol</w:t>
            </w:r>
          </w:p>
        </w:tc>
        <w:tc>
          <w:tcPr>
            <w:tcW w:w="1666" w:type="pct"/>
            <w:vMerge/>
            <w:shd w:val="clear" w:color="auto" w:fill="EDEDED"/>
          </w:tcPr>
          <w:p w14:paraId="18740A69" w14:textId="77777777" w:rsidR="00A454B0" w:rsidRPr="00C6144F" w:rsidRDefault="00A454B0" w:rsidP="00921BF8">
            <w:pPr>
              <w:pStyle w:val="Default"/>
              <w:spacing w:after="120" w:line="276" w:lineRule="auto"/>
              <w:rPr>
                <w:rFonts w:asciiTheme="minorHAnsi" w:hAnsiTheme="minorHAnsi" w:cstheme="minorHAnsi"/>
                <w:sz w:val="22"/>
                <w:szCs w:val="22"/>
                <w:lang w:val="it-IT"/>
              </w:rPr>
            </w:pPr>
          </w:p>
        </w:tc>
      </w:tr>
      <w:tr w:rsidR="00E4392C" w:rsidRPr="00946530" w14:paraId="1F782E77" w14:textId="77777777" w:rsidTr="00921BF8">
        <w:tc>
          <w:tcPr>
            <w:tcW w:w="1667" w:type="pct"/>
          </w:tcPr>
          <w:p w14:paraId="03CF5726" w14:textId="77777777" w:rsidR="00A454B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nato/a in astinenza</w:t>
            </w:r>
          </w:p>
          <w:p w14:paraId="444F0CA5" w14:textId="77777777" w:rsidR="00A454B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 xml:space="preserve">nato/a con dipendenza da </w:t>
            </w:r>
            <w:r>
              <w:rPr>
                <w:rFonts w:ascii="Calibri" w:eastAsia="Calibri" w:hAnsi="Calibri" w:cs="Calibri"/>
                <w:color w:val="000000"/>
                <w:lang w:val="it-IT"/>
              </w:rPr>
              <w:t>[droga]</w:t>
            </w:r>
          </w:p>
        </w:tc>
        <w:tc>
          <w:tcPr>
            <w:tcW w:w="1667" w:type="pct"/>
          </w:tcPr>
          <w:p w14:paraId="27A4E67E" w14:textId="6264AD8F" w:rsidR="00A454B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 xml:space="preserve">nato/a </w:t>
            </w:r>
            <w:r w:rsidR="007C3663">
              <w:rPr>
                <w:rFonts w:ascii="Calibri" w:eastAsia="Calibri" w:hAnsi="Calibri" w:cs="Calibri"/>
                <w:color w:val="000000"/>
                <w:lang w:val="it-IT"/>
              </w:rPr>
              <w:t>di</w:t>
            </w:r>
            <w:r w:rsidR="00FA4A99">
              <w:rPr>
                <w:rFonts w:ascii="Calibri" w:eastAsia="Calibri" w:hAnsi="Calibri" w:cs="Calibri"/>
                <w:color w:val="000000"/>
                <w:lang w:val="it-IT"/>
              </w:rPr>
              <w:t>pendente</w:t>
            </w:r>
          </w:p>
        </w:tc>
        <w:tc>
          <w:tcPr>
            <w:tcW w:w="1666" w:type="pct"/>
            <w:vMerge w:val="restart"/>
          </w:tcPr>
          <w:p w14:paraId="7C2B2D5C" w14:textId="4B633F95" w:rsidR="00A454B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A prescindere dalla presenza di qualsiasi dipendenza, i lattanti non sono in grado di usare sostanze compulsivamente, nonostante le conseguenze negative implicite </w:t>
            </w:r>
            <w:r w:rsidR="00FA4A99">
              <w:rPr>
                <w:rFonts w:ascii="Calibri" w:eastAsia="Calibri" w:hAnsi="Calibri" w:cs="Calibri"/>
                <w:color w:val="000000"/>
                <w:lang w:val="it-IT"/>
              </w:rPr>
              <w:t>nella dipendenza</w:t>
            </w:r>
            <w:r>
              <w:rPr>
                <w:rFonts w:ascii="Calibri" w:eastAsia="Calibri" w:hAnsi="Calibri" w:cs="Calibri"/>
                <w:color w:val="000000"/>
                <w:lang w:val="it-IT"/>
              </w:rPr>
              <w:t>.</w:t>
            </w:r>
          </w:p>
        </w:tc>
      </w:tr>
      <w:tr w:rsidR="00E4392C" w14:paraId="65E82FD3" w14:textId="77777777" w:rsidTr="00921BF8">
        <w:tc>
          <w:tcPr>
            <w:tcW w:w="1667" w:type="pct"/>
          </w:tcPr>
          <w:p w14:paraId="609B5170" w14:textId="77777777" w:rsidR="00A454B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neonato con sindrome di astinenza neonatale</w:t>
            </w:r>
          </w:p>
        </w:tc>
        <w:tc>
          <w:tcPr>
            <w:tcW w:w="1667" w:type="pct"/>
          </w:tcPr>
          <w:p w14:paraId="41901718" w14:textId="398B21E7" w:rsidR="00A454B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 xml:space="preserve">lattante </w:t>
            </w:r>
            <w:r w:rsidR="00FA4A99">
              <w:rPr>
                <w:rFonts w:ascii="Calibri" w:eastAsia="Calibri" w:hAnsi="Calibri" w:cs="Calibri"/>
                <w:color w:val="000000"/>
                <w:lang w:val="it-IT"/>
              </w:rPr>
              <w:t>dipendente</w:t>
            </w:r>
          </w:p>
        </w:tc>
        <w:tc>
          <w:tcPr>
            <w:tcW w:w="1666" w:type="pct"/>
            <w:vMerge/>
          </w:tcPr>
          <w:p w14:paraId="4FD2D2A7" w14:textId="77777777" w:rsidR="00A454B0" w:rsidRPr="00727EC8" w:rsidRDefault="00A454B0" w:rsidP="00921BF8">
            <w:pPr>
              <w:autoSpaceDE w:val="0"/>
              <w:autoSpaceDN w:val="0"/>
              <w:adjustRightInd w:val="0"/>
              <w:spacing w:after="120" w:line="276" w:lineRule="auto"/>
              <w:rPr>
                <w:rFonts w:cstheme="minorHAnsi"/>
                <w:color w:val="000000"/>
              </w:rPr>
            </w:pPr>
          </w:p>
        </w:tc>
      </w:tr>
      <w:tr w:rsidR="00E4392C" w:rsidRPr="00946530" w14:paraId="2F3B55B7" w14:textId="77777777" w:rsidTr="00921BF8">
        <w:tc>
          <w:tcPr>
            <w:tcW w:w="1667" w:type="pct"/>
            <w:shd w:val="clear" w:color="auto" w:fill="EDEDED"/>
          </w:tcPr>
          <w:p w14:paraId="177FA5B8" w14:textId="77777777" w:rsidR="00A454B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non attualmente dedito/a all’uso di sostanze</w:t>
            </w:r>
          </w:p>
          <w:p w14:paraId="1705452F" w14:textId="77777777" w:rsidR="00A454B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 xml:space="preserve">negativo </w:t>
            </w:r>
            <w:r>
              <w:rPr>
                <w:rFonts w:ascii="Calibri" w:eastAsia="Calibri" w:hAnsi="Calibri" w:cs="Calibri"/>
                <w:color w:val="000000"/>
                <w:lang w:val="it-IT"/>
              </w:rPr>
              <w:t>[all’esame tossicologico]</w:t>
            </w:r>
          </w:p>
        </w:tc>
        <w:tc>
          <w:tcPr>
            <w:tcW w:w="1667" w:type="pct"/>
            <w:shd w:val="clear" w:color="auto" w:fill="EDEDED"/>
          </w:tcPr>
          <w:p w14:paraId="403BDE89" w14:textId="77777777" w:rsidR="00A454B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pulito/a</w:t>
            </w:r>
          </w:p>
        </w:tc>
        <w:tc>
          <w:tcPr>
            <w:tcW w:w="1666" w:type="pct"/>
            <w:vMerge w:val="restart"/>
            <w:shd w:val="clear" w:color="auto" w:fill="EDEDED"/>
          </w:tcPr>
          <w:p w14:paraId="53D50C07" w14:textId="77777777" w:rsidR="00A454B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Etichettare l’uso di droghe come “sporco” e l’assenza dell’uso di droghe come “pulito” implica un giudizio di valore che stigmatizza le persone che usano droghe e non riflette accuratamente la complessità del disturbo da uso di sostanze e del relativo recupero.</w:t>
            </w:r>
          </w:p>
        </w:tc>
      </w:tr>
      <w:tr w:rsidR="00E4392C" w14:paraId="13A3CF99" w14:textId="77777777" w:rsidTr="00921BF8">
        <w:tc>
          <w:tcPr>
            <w:tcW w:w="1667" w:type="pct"/>
            <w:shd w:val="clear" w:color="auto" w:fill="EDEDED"/>
          </w:tcPr>
          <w:p w14:paraId="125419E9" w14:textId="77777777" w:rsidR="00A454B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attualmente dedito/a all’uso di sostanze</w:t>
            </w:r>
          </w:p>
          <w:p w14:paraId="3F72BD9C" w14:textId="77777777" w:rsidR="00A454B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 xml:space="preserve">positivo </w:t>
            </w:r>
            <w:r>
              <w:rPr>
                <w:rFonts w:ascii="Calibri" w:eastAsia="Calibri" w:hAnsi="Calibri" w:cs="Calibri"/>
                <w:color w:val="000000"/>
                <w:lang w:val="it-IT"/>
              </w:rPr>
              <w:t>[all’esame tossicologico]</w:t>
            </w:r>
          </w:p>
        </w:tc>
        <w:tc>
          <w:tcPr>
            <w:tcW w:w="1667" w:type="pct"/>
            <w:shd w:val="clear" w:color="auto" w:fill="EDEDED"/>
          </w:tcPr>
          <w:p w14:paraId="2FE0EBD4" w14:textId="77777777" w:rsidR="00A454B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sporco/a</w:t>
            </w:r>
          </w:p>
        </w:tc>
        <w:tc>
          <w:tcPr>
            <w:tcW w:w="1666" w:type="pct"/>
            <w:vMerge/>
            <w:shd w:val="clear" w:color="auto" w:fill="EDEDED"/>
          </w:tcPr>
          <w:p w14:paraId="62C3FBE8" w14:textId="77777777" w:rsidR="00A454B0" w:rsidRPr="00727EC8" w:rsidRDefault="00A454B0" w:rsidP="00921BF8">
            <w:pPr>
              <w:autoSpaceDE w:val="0"/>
              <w:autoSpaceDN w:val="0"/>
              <w:adjustRightInd w:val="0"/>
              <w:spacing w:after="120" w:line="276" w:lineRule="auto"/>
              <w:rPr>
                <w:rFonts w:cstheme="minorHAnsi"/>
                <w:color w:val="000000"/>
              </w:rPr>
            </w:pPr>
          </w:p>
        </w:tc>
      </w:tr>
      <w:tr w:rsidR="00E4392C" w:rsidRPr="00946530" w14:paraId="5043055F" w14:textId="77777777" w:rsidTr="00921BF8">
        <w:tc>
          <w:tcPr>
            <w:tcW w:w="1667" w:type="pct"/>
          </w:tcPr>
          <w:p w14:paraId="0E5FCBAB" w14:textId="18FC9726" w:rsidR="00A454B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farmaco per il disturbo da uso di oppiacei (</w:t>
            </w:r>
            <w:r w:rsidRPr="00722D54">
              <w:rPr>
                <w:rFonts w:ascii="Calibri" w:eastAsia="Calibri" w:hAnsi="Calibri" w:cs="Calibri"/>
                <w:b/>
                <w:bCs/>
                <w:color w:val="000000"/>
                <w:lang w:val="it-IT"/>
              </w:rPr>
              <w:t>medication for opioid use disorder</w:t>
            </w:r>
            <w:r w:rsidR="00722D54">
              <w:rPr>
                <w:rFonts w:ascii="Calibri" w:eastAsia="Calibri" w:hAnsi="Calibri" w:cs="Calibri"/>
                <w:b/>
                <w:bCs/>
                <w:color w:val="000000"/>
                <w:lang w:val="it-IT"/>
              </w:rPr>
              <w:t xml:space="preserve">, </w:t>
            </w:r>
            <w:r w:rsidR="00722D54">
              <w:rPr>
                <w:rFonts w:ascii="Calibri" w:eastAsia="Calibri" w:hAnsi="Calibri" w:cs="Calibri"/>
                <w:color w:val="000000"/>
                <w:lang w:val="it-IT"/>
              </w:rPr>
              <w:t>MOUD</w:t>
            </w:r>
            <w:r>
              <w:rPr>
                <w:rFonts w:ascii="Calibri" w:eastAsia="Calibri" w:hAnsi="Calibri" w:cs="Calibri"/>
                <w:color w:val="000000"/>
                <w:lang w:val="it-IT"/>
              </w:rPr>
              <w:t>)</w:t>
            </w:r>
          </w:p>
        </w:tc>
        <w:tc>
          <w:tcPr>
            <w:tcW w:w="1667" w:type="pct"/>
          </w:tcPr>
          <w:p w14:paraId="0C15239C" w14:textId="77777777" w:rsidR="00A454B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sostitutivo degli oppioidi</w:t>
            </w:r>
          </w:p>
          <w:p w14:paraId="2203CBE6" w14:textId="77777777" w:rsidR="00A454B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mantenimento con metadone</w:t>
            </w:r>
          </w:p>
          <w:p w14:paraId="06B20130" w14:textId="77777777" w:rsidR="00A454B0" w:rsidRPr="00CC19A4" w:rsidRDefault="00C6144F" w:rsidP="00921BF8">
            <w:pPr>
              <w:autoSpaceDE w:val="0"/>
              <w:autoSpaceDN w:val="0"/>
              <w:adjustRightInd w:val="0"/>
              <w:spacing w:after="120" w:line="276" w:lineRule="auto"/>
              <w:rPr>
                <w:rFonts w:cstheme="minorHAnsi"/>
                <w:color w:val="000000"/>
                <w:lang w:val="es-ES"/>
              </w:rPr>
            </w:pPr>
            <w:r>
              <w:rPr>
                <w:rFonts w:ascii="Calibri" w:eastAsia="Calibri" w:hAnsi="Calibri" w:cs="Calibri"/>
                <w:color w:val="000000"/>
                <w:lang w:val="it-IT"/>
              </w:rPr>
              <w:t>sostituzione della droga</w:t>
            </w:r>
          </w:p>
        </w:tc>
        <w:tc>
          <w:tcPr>
            <w:tcW w:w="1666" w:type="pct"/>
            <w:vMerge w:val="restart"/>
          </w:tcPr>
          <w:p w14:paraId="75E43E9D" w14:textId="20ED1E45" w:rsidR="00A454B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“Sostitutivo” e “sostituzione” implicano farmaci che semplicemente “sostituiscono” una droga o “una dipendenza” con un’altra, alimentando un malinteso stigmatizzante che impedisce alle persone di accedere al trattamento. “Trattamento farmaco-assistito” (</w:t>
            </w:r>
            <w:r w:rsidRPr="008A70A7">
              <w:rPr>
                <w:rFonts w:ascii="Calibri" w:eastAsia="Calibri" w:hAnsi="Calibri" w:cs="Calibri"/>
                <w:color w:val="000000"/>
                <w:lang w:val="it-IT"/>
              </w:rPr>
              <w:t>Medication-Assisted Treatment</w:t>
            </w:r>
            <w:r w:rsidR="008A70A7">
              <w:rPr>
                <w:rFonts w:ascii="Calibri" w:eastAsia="Calibri" w:hAnsi="Calibri" w:cs="Calibri"/>
                <w:color w:val="000000"/>
                <w:lang w:val="it-IT"/>
              </w:rPr>
              <w:t>, MAT</w:t>
            </w:r>
            <w:r>
              <w:rPr>
                <w:rFonts w:ascii="Calibri" w:eastAsia="Calibri" w:hAnsi="Calibri" w:cs="Calibri"/>
                <w:color w:val="000000"/>
                <w:lang w:val="it-IT"/>
              </w:rPr>
              <w:t>) non deve essere utilizzato quando ci si riferisce a un trattamento per il disturbo da uso di oppiacei, poiché “assistito” implica che i farmaci sono secondari ad altre forme di trattamento</w:t>
            </w:r>
            <w:r w:rsidR="00FC4F7B">
              <w:rPr>
                <w:rFonts w:ascii="Calibri" w:eastAsia="Calibri" w:hAnsi="Calibri" w:cs="Calibri"/>
                <w:color w:val="000000"/>
                <w:lang w:val="it-IT"/>
              </w:rPr>
              <w:t xml:space="preserve">, cosa che </w:t>
            </w:r>
            <w:r>
              <w:rPr>
                <w:rFonts w:ascii="Calibri" w:eastAsia="Calibri" w:hAnsi="Calibri" w:cs="Calibri"/>
                <w:color w:val="000000"/>
                <w:lang w:val="it-IT"/>
              </w:rPr>
              <w:t>non è più considerat</w:t>
            </w:r>
            <w:r w:rsidR="00FC4F7B">
              <w:rPr>
                <w:rFonts w:ascii="Calibri" w:eastAsia="Calibri" w:hAnsi="Calibri" w:cs="Calibri"/>
                <w:color w:val="000000"/>
                <w:lang w:val="it-IT"/>
              </w:rPr>
              <w:t>a</w:t>
            </w:r>
            <w:r>
              <w:rPr>
                <w:rFonts w:ascii="Calibri" w:eastAsia="Calibri" w:hAnsi="Calibri" w:cs="Calibri"/>
                <w:color w:val="000000"/>
                <w:lang w:val="it-IT"/>
              </w:rPr>
              <w:t xml:space="preserve"> </w:t>
            </w:r>
            <w:r w:rsidR="00FC4F7B">
              <w:rPr>
                <w:rFonts w:ascii="Calibri" w:eastAsia="Calibri" w:hAnsi="Calibri" w:cs="Calibri"/>
                <w:color w:val="000000"/>
                <w:lang w:val="it-IT"/>
              </w:rPr>
              <w:t>vera</w:t>
            </w:r>
            <w:r>
              <w:rPr>
                <w:rFonts w:ascii="Calibri" w:eastAsia="Calibri" w:hAnsi="Calibri" w:cs="Calibri"/>
                <w:color w:val="000000"/>
                <w:lang w:val="it-IT"/>
              </w:rPr>
              <w:t>.</w:t>
            </w:r>
          </w:p>
        </w:tc>
      </w:tr>
      <w:tr w:rsidR="00E4392C" w:rsidRPr="00946530" w14:paraId="6E25F328" w14:textId="77777777" w:rsidTr="00921BF8">
        <w:tc>
          <w:tcPr>
            <w:tcW w:w="1667" w:type="pct"/>
          </w:tcPr>
          <w:p w14:paraId="3631DC90" w14:textId="43AF128F" w:rsidR="00A454B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“Trattamento farmaco-assistito”</w:t>
            </w:r>
            <w:r>
              <w:rPr>
                <w:rFonts w:ascii="Calibri" w:eastAsia="Calibri" w:hAnsi="Calibri" w:cs="Calibri"/>
                <w:color w:val="000000"/>
                <w:lang w:val="it-IT"/>
              </w:rPr>
              <w:t xml:space="preserve"> (MAT) [se </w:t>
            </w:r>
            <w:r w:rsidR="00F27110">
              <w:rPr>
                <w:rFonts w:ascii="Calibri" w:eastAsia="Calibri" w:hAnsi="Calibri" w:cs="Calibri"/>
                <w:color w:val="000000"/>
                <w:lang w:val="it-IT"/>
              </w:rPr>
              <w:t xml:space="preserve">ci si riferisce al </w:t>
            </w:r>
            <w:r>
              <w:rPr>
                <w:rFonts w:ascii="Calibri" w:eastAsia="Calibri" w:hAnsi="Calibri" w:cs="Calibri"/>
                <w:color w:val="000000"/>
                <w:lang w:val="it-IT"/>
              </w:rPr>
              <w:t xml:space="preserve">trattamento </w:t>
            </w:r>
            <w:r w:rsidR="00FC4F7B">
              <w:rPr>
                <w:rFonts w:ascii="Calibri" w:eastAsia="Calibri" w:hAnsi="Calibri" w:cs="Calibri"/>
                <w:color w:val="000000"/>
                <w:lang w:val="it-IT"/>
              </w:rPr>
              <w:t xml:space="preserve">con l’impiego di medicinali </w:t>
            </w:r>
            <w:r>
              <w:rPr>
                <w:rFonts w:ascii="Calibri" w:eastAsia="Calibri" w:hAnsi="Calibri" w:cs="Calibri"/>
                <w:color w:val="000000"/>
                <w:lang w:val="it-IT"/>
              </w:rPr>
              <w:t>del disturbo da uso di alcol]</w:t>
            </w:r>
          </w:p>
        </w:tc>
        <w:tc>
          <w:tcPr>
            <w:tcW w:w="1667" w:type="pct"/>
          </w:tcPr>
          <w:p w14:paraId="31E74BFE" w14:textId="77777777" w:rsidR="00A454B0" w:rsidRPr="00C6144F" w:rsidRDefault="00A454B0" w:rsidP="00921BF8">
            <w:pPr>
              <w:autoSpaceDE w:val="0"/>
              <w:autoSpaceDN w:val="0"/>
              <w:adjustRightInd w:val="0"/>
              <w:spacing w:after="120" w:line="276" w:lineRule="auto"/>
              <w:rPr>
                <w:rFonts w:cstheme="minorHAnsi"/>
                <w:color w:val="000000"/>
                <w:lang w:val="it-IT"/>
              </w:rPr>
            </w:pPr>
          </w:p>
        </w:tc>
        <w:tc>
          <w:tcPr>
            <w:tcW w:w="1666" w:type="pct"/>
            <w:vMerge/>
          </w:tcPr>
          <w:p w14:paraId="115B1449" w14:textId="77777777" w:rsidR="00A454B0" w:rsidRPr="00C6144F" w:rsidRDefault="00A454B0" w:rsidP="00921BF8">
            <w:pPr>
              <w:autoSpaceDE w:val="0"/>
              <w:autoSpaceDN w:val="0"/>
              <w:adjustRightInd w:val="0"/>
              <w:spacing w:after="120" w:line="276" w:lineRule="auto"/>
              <w:rPr>
                <w:rFonts w:cstheme="minorHAnsi"/>
                <w:color w:val="000000"/>
                <w:lang w:val="it-IT"/>
              </w:rPr>
            </w:pPr>
          </w:p>
        </w:tc>
      </w:tr>
      <w:tr w:rsidR="00E4392C" w:rsidRPr="00946530" w14:paraId="41F64157" w14:textId="77777777" w:rsidTr="00921BF8">
        <w:tc>
          <w:tcPr>
            <w:tcW w:w="1667" w:type="pct"/>
            <w:shd w:val="clear" w:color="auto" w:fill="EDEDED"/>
          </w:tcPr>
          <w:p w14:paraId="40EE400A"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lastRenderedPageBreak/>
              <w:t>centro/comunità terapeutico/a</w:t>
            </w:r>
          </w:p>
        </w:tc>
        <w:tc>
          <w:tcPr>
            <w:tcW w:w="1667" w:type="pct"/>
            <w:shd w:val="clear" w:color="auto" w:fill="EDEDED"/>
          </w:tcPr>
          <w:p w14:paraId="0F1B98E0" w14:textId="0986325C" w:rsidR="00AA4320" w:rsidRPr="00C6144F" w:rsidRDefault="008F4449"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 xml:space="preserve">centro di </w:t>
            </w:r>
            <w:r w:rsidR="00C6144F">
              <w:rPr>
                <w:rFonts w:ascii="Calibri" w:eastAsia="Calibri" w:hAnsi="Calibri" w:cs="Calibri"/>
                <w:color w:val="000000"/>
                <w:lang w:val="it-IT"/>
              </w:rPr>
              <w:t>recupero</w:t>
            </w:r>
          </w:p>
          <w:p w14:paraId="30C489AA"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centro/comunità di disintossicazione</w:t>
            </w:r>
          </w:p>
        </w:tc>
        <w:tc>
          <w:tcPr>
            <w:tcW w:w="1666" w:type="pct"/>
            <w:shd w:val="clear" w:color="auto" w:fill="EDEDED"/>
          </w:tcPr>
          <w:p w14:paraId="7EE212C0" w14:textId="2E67DB75"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w:t>
            </w:r>
            <w:r w:rsidR="008F4449">
              <w:rPr>
                <w:rFonts w:ascii="Calibri" w:eastAsia="Calibri" w:hAnsi="Calibri" w:cs="Calibri"/>
                <w:color w:val="000000"/>
                <w:lang w:val="it-IT"/>
              </w:rPr>
              <w:t>Centro di r</w:t>
            </w:r>
            <w:r>
              <w:rPr>
                <w:rFonts w:ascii="Calibri" w:eastAsia="Calibri" w:hAnsi="Calibri" w:cs="Calibri"/>
                <w:color w:val="000000"/>
                <w:lang w:val="it-IT"/>
              </w:rPr>
              <w:t>ecupero” e “centro/comunità di disintossicazione” portano con sé stigmi culturali e convinzioni errate.</w:t>
            </w:r>
          </w:p>
        </w:tc>
      </w:tr>
      <w:tr w:rsidR="00E4392C" w:rsidRPr="00946530" w14:paraId="76CCB8F4" w14:textId="77777777" w:rsidTr="00921BF8">
        <w:tc>
          <w:tcPr>
            <w:tcW w:w="1667" w:type="pct"/>
          </w:tcPr>
          <w:p w14:paraId="1F358E89"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persona in recupero</w:t>
            </w:r>
          </w:p>
        </w:tc>
        <w:tc>
          <w:tcPr>
            <w:tcW w:w="1667" w:type="pct"/>
          </w:tcPr>
          <w:p w14:paraId="64A9CEC5"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ex tossicodipendente/alcolista</w:t>
            </w:r>
          </w:p>
          <w:p w14:paraId="616E53D3"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tossicodipendente/alcolista recuperato/a</w:t>
            </w:r>
          </w:p>
          <w:p w14:paraId="6092B3F2"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tossicodipendente/alcolista reinserito/a</w:t>
            </w:r>
          </w:p>
        </w:tc>
        <w:tc>
          <w:tcPr>
            <w:tcW w:w="1666" w:type="pct"/>
          </w:tcPr>
          <w:p w14:paraId="770E3323" w14:textId="47642C56"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Questi termini </w:t>
            </w:r>
            <w:r w:rsidR="006838B6">
              <w:rPr>
                <w:rFonts w:ascii="Calibri" w:eastAsia="Calibri" w:hAnsi="Calibri" w:cs="Calibri"/>
                <w:color w:val="000000"/>
                <w:lang w:val="it-IT"/>
              </w:rPr>
              <w:t xml:space="preserve">che puntano alla </w:t>
            </w:r>
            <w:r>
              <w:rPr>
                <w:rFonts w:ascii="Calibri" w:eastAsia="Calibri" w:hAnsi="Calibri" w:cs="Calibri"/>
                <w:color w:val="000000"/>
                <w:lang w:val="it-IT"/>
              </w:rPr>
              <w:t xml:space="preserve">persona </w:t>
            </w:r>
            <w:r w:rsidR="008B0934">
              <w:rPr>
                <w:rFonts w:ascii="Calibri" w:eastAsia="Calibri" w:hAnsi="Calibri" w:cs="Calibri"/>
                <w:color w:val="000000"/>
                <w:lang w:val="it-IT"/>
              </w:rPr>
              <w:t xml:space="preserve">rifelettono </w:t>
            </w:r>
            <w:r>
              <w:rPr>
                <w:rFonts w:ascii="Calibri" w:eastAsia="Calibri" w:hAnsi="Calibri" w:cs="Calibri"/>
                <w:color w:val="000000"/>
                <w:lang w:val="it-IT"/>
              </w:rPr>
              <w:t xml:space="preserve">la convinzione di molti medici e di molte persone con disturbo da uso di sostanze che il recupero è un processo </w:t>
            </w:r>
            <w:r w:rsidR="008B0934">
              <w:rPr>
                <w:rFonts w:ascii="Calibri" w:eastAsia="Calibri" w:hAnsi="Calibri" w:cs="Calibri"/>
                <w:color w:val="000000"/>
                <w:lang w:val="it-IT"/>
              </w:rPr>
              <w:t>continuo</w:t>
            </w:r>
            <w:r>
              <w:rPr>
                <w:rFonts w:ascii="Calibri" w:eastAsia="Calibri" w:hAnsi="Calibri" w:cs="Calibri"/>
                <w:color w:val="000000"/>
                <w:lang w:val="it-IT"/>
              </w:rPr>
              <w:t xml:space="preserve"> e variabile. Alcun</w:t>
            </w:r>
            <w:r w:rsidR="0088142B">
              <w:rPr>
                <w:rFonts w:ascii="Calibri" w:eastAsia="Calibri" w:hAnsi="Calibri" w:cs="Calibri"/>
                <w:color w:val="000000"/>
                <w:lang w:val="it-IT"/>
              </w:rPr>
              <w:t>i</w:t>
            </w:r>
            <w:r>
              <w:rPr>
                <w:rFonts w:ascii="Calibri" w:eastAsia="Calibri" w:hAnsi="Calibri" w:cs="Calibri"/>
                <w:color w:val="000000"/>
                <w:lang w:val="it-IT"/>
              </w:rPr>
              <w:t xml:space="preserve"> possono rivendicare termini come “</w:t>
            </w:r>
            <w:r w:rsidR="0088142B">
              <w:rPr>
                <w:rFonts w:ascii="Calibri" w:eastAsia="Calibri" w:hAnsi="Calibri" w:cs="Calibri"/>
                <w:color w:val="000000"/>
                <w:lang w:val="it-IT"/>
              </w:rPr>
              <w:t>tossico</w:t>
            </w:r>
            <w:r>
              <w:rPr>
                <w:rFonts w:ascii="Calibri" w:eastAsia="Calibri" w:hAnsi="Calibri" w:cs="Calibri"/>
                <w:color w:val="000000"/>
                <w:lang w:val="it-IT"/>
              </w:rPr>
              <w:t>”, ma tali termini non devono essere applicati senza il consenso della persona interessata.</w:t>
            </w:r>
          </w:p>
        </w:tc>
      </w:tr>
    </w:tbl>
    <w:p w14:paraId="26E05091" w14:textId="77777777" w:rsidR="00AA4320" w:rsidRPr="00C6144F" w:rsidRDefault="00AA4320" w:rsidP="00417223">
      <w:pPr>
        <w:spacing w:after="0" w:line="276" w:lineRule="auto"/>
        <w:rPr>
          <w:rFonts w:cstheme="minorHAnsi"/>
          <w:lang w:val="it-IT"/>
        </w:rPr>
      </w:pPr>
    </w:p>
    <w:p w14:paraId="067FA21F" w14:textId="6905A7B2" w:rsidR="00AA4320" w:rsidRPr="00C6144F" w:rsidRDefault="00C6144F" w:rsidP="00417223">
      <w:pPr>
        <w:pStyle w:val="Default"/>
        <w:spacing w:after="120" w:line="276" w:lineRule="auto"/>
        <w:rPr>
          <w:rFonts w:asciiTheme="minorHAnsi" w:hAnsiTheme="minorHAnsi" w:cstheme="minorHAnsi"/>
          <w:b/>
          <w:color w:val="2E74B5"/>
          <w:sz w:val="28"/>
          <w:szCs w:val="28"/>
          <w:lang w:val="it-IT"/>
        </w:rPr>
      </w:pPr>
      <w:r>
        <w:rPr>
          <w:rFonts w:ascii="Calibri" w:eastAsia="Calibri" w:hAnsi="Calibri" w:cs="Calibri"/>
          <w:b/>
          <w:bCs/>
          <w:color w:val="2E74B5"/>
          <w:sz w:val="28"/>
          <w:szCs w:val="28"/>
          <w:lang w:val="it-IT"/>
        </w:rPr>
        <w:t xml:space="preserve">Dipendenza vs </w:t>
      </w:r>
      <w:r w:rsidR="001F0E0B">
        <w:rPr>
          <w:rFonts w:ascii="Calibri" w:eastAsia="Calibri" w:hAnsi="Calibri" w:cs="Calibri"/>
          <w:b/>
          <w:bCs/>
          <w:color w:val="2E74B5"/>
          <w:sz w:val="28"/>
          <w:szCs w:val="28"/>
          <w:lang w:val="it-IT"/>
        </w:rPr>
        <w:t>Uso compulsivo</w:t>
      </w:r>
    </w:p>
    <w:p w14:paraId="697B31C3" w14:textId="6CDE0776"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“Dipendenza” e “</w:t>
      </w:r>
      <w:r w:rsidR="0088142B">
        <w:rPr>
          <w:rFonts w:ascii="Calibri" w:eastAsia="Calibri" w:hAnsi="Calibri" w:cs="Calibri"/>
          <w:sz w:val="22"/>
          <w:szCs w:val="22"/>
          <w:lang w:val="it-IT"/>
        </w:rPr>
        <w:t>Uso compulsivo</w:t>
      </w:r>
      <w:r>
        <w:rPr>
          <w:rFonts w:ascii="Calibri" w:eastAsia="Calibri" w:hAnsi="Calibri" w:cs="Calibri"/>
          <w:sz w:val="22"/>
          <w:szCs w:val="22"/>
          <w:lang w:val="it-IT"/>
        </w:rPr>
        <w:t>” sono termini correlati ma spesso confusi. L</w:t>
      </w:r>
      <w:r w:rsidR="00B75A7E">
        <w:rPr>
          <w:rFonts w:ascii="Calibri" w:eastAsia="Calibri" w:hAnsi="Calibri" w:cs="Calibri"/>
          <w:sz w:val="22"/>
          <w:szCs w:val="22"/>
          <w:lang w:val="it-IT"/>
        </w:rPr>
        <w:t>’uso compulsivo</w:t>
      </w:r>
      <w:r>
        <w:rPr>
          <w:rFonts w:ascii="Calibri" w:eastAsia="Calibri" w:hAnsi="Calibri" w:cs="Calibri"/>
          <w:sz w:val="22"/>
          <w:szCs w:val="22"/>
          <w:lang w:val="it-IT"/>
        </w:rPr>
        <w:t xml:space="preserve"> è definit</w:t>
      </w:r>
      <w:r w:rsidR="00D0133F">
        <w:rPr>
          <w:rFonts w:ascii="Calibri" w:eastAsia="Calibri" w:hAnsi="Calibri" w:cs="Calibri"/>
          <w:sz w:val="22"/>
          <w:szCs w:val="22"/>
          <w:lang w:val="it-IT"/>
        </w:rPr>
        <w:t>o</w:t>
      </w:r>
      <w:r>
        <w:rPr>
          <w:rFonts w:ascii="Calibri" w:eastAsia="Calibri" w:hAnsi="Calibri" w:cs="Calibri"/>
          <w:sz w:val="22"/>
          <w:szCs w:val="22"/>
          <w:lang w:val="it-IT"/>
        </w:rPr>
        <w:t xml:space="preserve"> come uno schema di utilizzo compulsivo di sostanze</w:t>
      </w:r>
      <w:r w:rsidR="00AE21F9">
        <w:rPr>
          <w:rFonts w:ascii="Calibri" w:eastAsia="Calibri" w:hAnsi="Calibri" w:cs="Calibri"/>
          <w:sz w:val="22"/>
          <w:szCs w:val="22"/>
          <w:lang w:val="it-IT"/>
        </w:rPr>
        <w:t xml:space="preserve"> nonostante le sue conseguenze negative</w:t>
      </w:r>
      <w:r>
        <w:rPr>
          <w:rFonts w:ascii="Calibri" w:eastAsia="Calibri" w:hAnsi="Calibri" w:cs="Calibri"/>
          <w:sz w:val="22"/>
          <w:szCs w:val="22"/>
          <w:lang w:val="it-IT"/>
        </w:rPr>
        <w:t xml:space="preserve">, contraddistinto da un’alterazione del comportamento causata da cambiamenti biochimici a carico del cervello. </w:t>
      </w:r>
      <w:r w:rsidR="00885274">
        <w:rPr>
          <w:rFonts w:ascii="Calibri" w:eastAsia="Calibri" w:hAnsi="Calibri" w:cs="Calibri"/>
          <w:sz w:val="22"/>
          <w:szCs w:val="22"/>
          <w:lang w:val="it-IT"/>
        </w:rPr>
        <w:t xml:space="preserve">Uso compulsivo </w:t>
      </w:r>
      <w:r>
        <w:rPr>
          <w:rFonts w:ascii="Calibri" w:eastAsia="Calibri" w:hAnsi="Calibri" w:cs="Calibri"/>
          <w:sz w:val="22"/>
          <w:szCs w:val="22"/>
          <w:lang w:val="it-IT"/>
        </w:rPr>
        <w:t>non è un termine diagnostico, ma è considerato sinonimo di un disturbo da uso di sostanze da moderato a grave. La dipendenza, tuttavia, è caratterizzata dal potenziale fisico di sintomi di astinenza. Aspetto importante, è possibile che qualcuno dipenda da una sostanza utilizzata a scopi medici senza manifestare dipendenza. La cosa migliore è definire esplicitamente tali termini o altrimenti evitarli.</w:t>
      </w:r>
    </w:p>
    <w:p w14:paraId="3630F004" w14:textId="77777777" w:rsidR="00AB4D1F" w:rsidRPr="00C6144F" w:rsidRDefault="00AB4D1F" w:rsidP="00417223">
      <w:pPr>
        <w:pStyle w:val="Default"/>
        <w:spacing w:after="120" w:line="276" w:lineRule="auto"/>
        <w:rPr>
          <w:rFonts w:asciiTheme="minorHAnsi" w:hAnsiTheme="minorHAnsi" w:cstheme="minorHAnsi"/>
          <w:sz w:val="22"/>
          <w:szCs w:val="22"/>
          <w:lang w:val="it-IT"/>
        </w:rPr>
      </w:pPr>
    </w:p>
    <w:p w14:paraId="0E748BB1" w14:textId="1DEAA18A" w:rsidR="00AA4320" w:rsidRPr="00C6144F" w:rsidRDefault="001849D5" w:rsidP="00417223">
      <w:pPr>
        <w:pStyle w:val="Default"/>
        <w:spacing w:after="120" w:line="276" w:lineRule="auto"/>
        <w:rPr>
          <w:rFonts w:asciiTheme="minorHAnsi" w:hAnsiTheme="minorHAnsi" w:cstheme="minorHAnsi"/>
          <w:b/>
          <w:color w:val="2E74B5"/>
          <w:sz w:val="28"/>
          <w:szCs w:val="28"/>
          <w:lang w:val="it-IT"/>
        </w:rPr>
      </w:pPr>
      <w:r w:rsidRPr="001849D5">
        <w:rPr>
          <w:rFonts w:ascii="Calibri" w:eastAsia="Calibri" w:hAnsi="Calibri" w:cs="Calibri"/>
          <w:b/>
          <w:bCs/>
          <w:color w:val="2E74B5"/>
          <w:sz w:val="28"/>
          <w:szCs w:val="28"/>
          <w:lang w:val="it-IT"/>
        </w:rPr>
        <w:t xml:space="preserve"> </w:t>
      </w:r>
      <w:r>
        <w:rPr>
          <w:rFonts w:ascii="Calibri" w:eastAsia="Calibri" w:hAnsi="Calibri" w:cs="Calibri"/>
          <w:b/>
          <w:bCs/>
          <w:color w:val="2E74B5"/>
          <w:sz w:val="28"/>
          <w:szCs w:val="28"/>
          <w:lang w:val="it-IT"/>
        </w:rPr>
        <w:t>Uso problematico di sostanze</w:t>
      </w:r>
    </w:p>
    <w:p w14:paraId="281FCEA8" w14:textId="49F3A354"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Sebbene </w:t>
      </w:r>
      <w:r w:rsidR="001F0E0B">
        <w:rPr>
          <w:rFonts w:ascii="Calibri" w:eastAsia="Calibri" w:hAnsi="Calibri" w:cs="Calibri"/>
          <w:sz w:val="22"/>
          <w:szCs w:val="22"/>
          <w:lang w:val="it-IT"/>
        </w:rPr>
        <w:t>l'</w:t>
      </w:r>
      <w:r w:rsidR="004916CC">
        <w:rPr>
          <w:rFonts w:ascii="Calibri" w:eastAsia="Calibri" w:hAnsi="Calibri" w:cs="Calibri"/>
          <w:sz w:val="22"/>
          <w:szCs w:val="22"/>
          <w:lang w:val="it-IT"/>
        </w:rPr>
        <w:t xml:space="preserve">espressione </w:t>
      </w:r>
      <w:r>
        <w:rPr>
          <w:rFonts w:ascii="Calibri" w:eastAsia="Calibri" w:hAnsi="Calibri" w:cs="Calibri"/>
          <w:sz w:val="22"/>
          <w:szCs w:val="22"/>
          <w:lang w:val="it-IT"/>
        </w:rPr>
        <w:t xml:space="preserve">“abuso di </w:t>
      </w:r>
      <w:r w:rsidR="001849D5">
        <w:rPr>
          <w:rFonts w:ascii="Calibri" w:eastAsia="Calibri" w:hAnsi="Calibri" w:cs="Calibri"/>
          <w:sz w:val="22"/>
          <w:szCs w:val="22"/>
          <w:lang w:val="it-IT"/>
        </w:rPr>
        <w:t>sostanze</w:t>
      </w:r>
      <w:r>
        <w:rPr>
          <w:rFonts w:ascii="Calibri" w:eastAsia="Calibri" w:hAnsi="Calibri" w:cs="Calibri"/>
          <w:sz w:val="22"/>
          <w:szCs w:val="22"/>
          <w:lang w:val="it-IT"/>
        </w:rPr>
        <w:t xml:space="preserve">” sia in linea generale </w:t>
      </w:r>
      <w:r w:rsidR="008656C5">
        <w:rPr>
          <w:rFonts w:ascii="Calibri" w:eastAsia="Calibri" w:hAnsi="Calibri" w:cs="Calibri"/>
          <w:sz w:val="22"/>
          <w:szCs w:val="22"/>
          <w:lang w:val="it-IT"/>
        </w:rPr>
        <w:t>disapprovato</w:t>
      </w:r>
      <w:r>
        <w:rPr>
          <w:rFonts w:ascii="Calibri" w:eastAsia="Calibri" w:hAnsi="Calibri" w:cs="Calibri"/>
          <w:sz w:val="22"/>
          <w:szCs w:val="22"/>
          <w:lang w:val="it-IT"/>
        </w:rPr>
        <w:t xml:space="preserve">, vi è disaccordo riguardo all’utilità </w:t>
      </w:r>
      <w:r w:rsidR="001849D5">
        <w:rPr>
          <w:rFonts w:ascii="Calibri" w:eastAsia="Calibri" w:hAnsi="Calibri" w:cs="Calibri"/>
          <w:sz w:val="22"/>
          <w:szCs w:val="22"/>
          <w:lang w:val="it-IT"/>
        </w:rPr>
        <w:t>d</w:t>
      </w:r>
      <w:r w:rsidR="006569EB">
        <w:rPr>
          <w:rFonts w:ascii="Calibri" w:eastAsia="Calibri" w:hAnsi="Calibri" w:cs="Calibri"/>
          <w:sz w:val="22"/>
          <w:szCs w:val="22"/>
          <w:lang w:val="it-IT"/>
        </w:rPr>
        <w:t>ell’espressione</w:t>
      </w:r>
      <w:r w:rsidR="001849D5">
        <w:rPr>
          <w:rFonts w:ascii="Calibri" w:eastAsia="Calibri" w:hAnsi="Calibri" w:cs="Calibri"/>
          <w:sz w:val="22"/>
          <w:szCs w:val="22"/>
          <w:lang w:val="it-IT"/>
        </w:rPr>
        <w:t xml:space="preserve"> </w:t>
      </w:r>
      <w:r>
        <w:rPr>
          <w:rFonts w:ascii="Calibri" w:eastAsia="Calibri" w:hAnsi="Calibri" w:cs="Calibri"/>
          <w:sz w:val="22"/>
          <w:szCs w:val="22"/>
          <w:lang w:val="it-IT"/>
        </w:rPr>
        <w:t>“</w:t>
      </w:r>
      <w:r w:rsidR="001849D5">
        <w:rPr>
          <w:rFonts w:ascii="Calibri" w:eastAsia="Calibri" w:hAnsi="Calibri" w:cs="Calibri"/>
          <w:sz w:val="22"/>
          <w:szCs w:val="22"/>
          <w:lang w:val="it-IT"/>
        </w:rPr>
        <w:t xml:space="preserve">uso problematico </w:t>
      </w:r>
      <w:r>
        <w:rPr>
          <w:rFonts w:ascii="Calibri" w:eastAsia="Calibri" w:hAnsi="Calibri" w:cs="Calibri"/>
          <w:sz w:val="22"/>
          <w:szCs w:val="22"/>
          <w:lang w:val="it-IT"/>
        </w:rPr>
        <w:t xml:space="preserve">di </w:t>
      </w:r>
      <w:r w:rsidR="006569EB">
        <w:rPr>
          <w:rFonts w:ascii="Calibri" w:eastAsia="Calibri" w:hAnsi="Calibri" w:cs="Calibri"/>
          <w:sz w:val="22"/>
          <w:szCs w:val="22"/>
          <w:lang w:val="it-IT"/>
        </w:rPr>
        <w:t>sostanze</w:t>
      </w:r>
      <w:r>
        <w:rPr>
          <w:rFonts w:ascii="Calibri" w:eastAsia="Calibri" w:hAnsi="Calibri" w:cs="Calibri"/>
          <w:sz w:val="22"/>
          <w:szCs w:val="22"/>
          <w:lang w:val="it-IT"/>
        </w:rPr>
        <w:t xml:space="preserve">”. Molte persone trovano che la definizione sia utile quando si parla di sostanze che hanno usi sia medici che illegali, come gli oppioidi su prescrizione. </w:t>
      </w:r>
      <w:r w:rsidR="006569EB">
        <w:rPr>
          <w:rFonts w:ascii="Calibri" w:eastAsia="Calibri" w:hAnsi="Calibri" w:cs="Calibri"/>
          <w:sz w:val="22"/>
          <w:szCs w:val="22"/>
          <w:lang w:val="it-IT"/>
        </w:rPr>
        <w:t xml:space="preserve">Altri sostengono che </w:t>
      </w:r>
      <w:r>
        <w:rPr>
          <w:rFonts w:ascii="Calibri" w:eastAsia="Calibri" w:hAnsi="Calibri" w:cs="Calibri"/>
          <w:sz w:val="22"/>
          <w:szCs w:val="22"/>
          <w:lang w:val="it-IT"/>
        </w:rPr>
        <w:t>suggerisc</w:t>
      </w:r>
      <w:r w:rsidR="006569EB">
        <w:rPr>
          <w:rFonts w:ascii="Calibri" w:eastAsia="Calibri" w:hAnsi="Calibri" w:cs="Calibri"/>
          <w:sz w:val="22"/>
          <w:szCs w:val="22"/>
          <w:lang w:val="it-IT"/>
        </w:rPr>
        <w:t>a</w:t>
      </w:r>
      <w:r>
        <w:rPr>
          <w:rFonts w:ascii="Calibri" w:eastAsia="Calibri" w:hAnsi="Calibri" w:cs="Calibri"/>
          <w:sz w:val="22"/>
          <w:szCs w:val="22"/>
          <w:lang w:val="it-IT"/>
        </w:rPr>
        <w:t xml:space="preserve"> una colpa da parte delle persone con disturbi da uso di sostanze e crea uno stigma secondo cui tali persone possano meritarsi le conseguenze di un simile “</w:t>
      </w:r>
      <w:r w:rsidR="00BD12E7">
        <w:rPr>
          <w:rFonts w:ascii="Calibri" w:eastAsia="Calibri" w:hAnsi="Calibri" w:cs="Calibri"/>
          <w:sz w:val="22"/>
          <w:szCs w:val="22"/>
          <w:lang w:val="it-IT"/>
        </w:rPr>
        <w:t>uso problematico</w:t>
      </w:r>
      <w:r>
        <w:rPr>
          <w:rFonts w:ascii="Calibri" w:eastAsia="Calibri" w:hAnsi="Calibri" w:cs="Calibri"/>
          <w:sz w:val="22"/>
          <w:szCs w:val="22"/>
          <w:lang w:val="it-IT"/>
        </w:rPr>
        <w:t>”.</w:t>
      </w:r>
    </w:p>
    <w:p w14:paraId="6747D633" w14:textId="50DAE123" w:rsidR="00AB4D1F" w:rsidRPr="00C6144F" w:rsidRDefault="00C6144F" w:rsidP="00417223">
      <w:pPr>
        <w:spacing w:after="120" w:line="276" w:lineRule="auto"/>
        <w:rPr>
          <w:rFonts w:cstheme="minorHAnsi"/>
          <w:lang w:val="it-IT"/>
        </w:rPr>
      </w:pPr>
      <w:r>
        <w:rPr>
          <w:rFonts w:ascii="Calibri" w:eastAsia="Calibri" w:hAnsi="Calibri" w:cs="Calibri"/>
          <w:lang w:val="it-IT"/>
        </w:rPr>
        <w:t xml:space="preserve">Indipendentemente dalle motivazioni, è importante non utilizzare </w:t>
      </w:r>
      <w:r w:rsidR="00BD12E7">
        <w:rPr>
          <w:rFonts w:ascii="Calibri" w:eastAsia="Calibri" w:hAnsi="Calibri" w:cs="Calibri"/>
          <w:lang w:val="it-IT"/>
        </w:rPr>
        <w:t>in maniera interca</w:t>
      </w:r>
      <w:r w:rsidR="007A6A81">
        <w:rPr>
          <w:rFonts w:ascii="Calibri" w:eastAsia="Calibri" w:hAnsi="Calibri" w:cs="Calibri"/>
          <w:lang w:val="it-IT"/>
        </w:rPr>
        <w:t xml:space="preserve">mbiabile </w:t>
      </w:r>
      <w:r>
        <w:rPr>
          <w:rFonts w:ascii="Calibri" w:eastAsia="Calibri" w:hAnsi="Calibri" w:cs="Calibri"/>
          <w:lang w:val="it-IT"/>
        </w:rPr>
        <w:t>il termine “</w:t>
      </w:r>
      <w:r w:rsidR="008E3B35">
        <w:rPr>
          <w:rFonts w:ascii="Calibri" w:eastAsia="Calibri" w:hAnsi="Calibri" w:cs="Calibri"/>
          <w:lang w:val="it-IT"/>
        </w:rPr>
        <w:t>uso problematico</w:t>
      </w:r>
      <w:r>
        <w:rPr>
          <w:rFonts w:ascii="Calibri" w:eastAsia="Calibri" w:hAnsi="Calibri" w:cs="Calibri"/>
          <w:lang w:val="it-IT"/>
        </w:rPr>
        <w:t xml:space="preserve">” e “disturbo da uso di sostanze”, perché non tutte le persone che utilizzano sostanze a scopo ricreativo manifestano un disturbo da uso di sostanze o richiedono un trattamento per </w:t>
      </w:r>
      <w:r>
        <w:rPr>
          <w:rFonts w:ascii="Calibri" w:eastAsia="Calibri" w:hAnsi="Calibri" w:cs="Calibri"/>
          <w:lang w:val="it-IT"/>
        </w:rPr>
        <w:lastRenderedPageBreak/>
        <w:t>interrompere l’uso di sostanze. Per esempio, la cosiddetta “abbuffata alcolica” (</w:t>
      </w:r>
      <w:r>
        <w:rPr>
          <w:rFonts w:ascii="Calibri" w:eastAsia="Calibri" w:hAnsi="Calibri" w:cs="Calibri"/>
          <w:i/>
          <w:iCs/>
          <w:lang w:val="it-IT"/>
        </w:rPr>
        <w:t>“binge drinking</w:t>
      </w:r>
      <w:r>
        <w:rPr>
          <w:rFonts w:ascii="Calibri" w:eastAsia="Calibri" w:hAnsi="Calibri" w:cs="Calibri"/>
          <w:lang w:val="it-IT"/>
        </w:rPr>
        <w:t xml:space="preserve">”) in una singola occasione è considerata un </w:t>
      </w:r>
      <w:r w:rsidR="008E3B35">
        <w:rPr>
          <w:rFonts w:ascii="Calibri" w:eastAsia="Calibri" w:hAnsi="Calibri" w:cs="Calibri"/>
          <w:lang w:val="it-IT"/>
        </w:rPr>
        <w:t xml:space="preserve">uso problematico </w:t>
      </w:r>
      <w:r>
        <w:rPr>
          <w:rFonts w:ascii="Calibri" w:eastAsia="Calibri" w:hAnsi="Calibri" w:cs="Calibri"/>
          <w:lang w:val="it-IT"/>
        </w:rPr>
        <w:t>di alcol, ma potrebbe non corrispondere a un disturbo da uso di alcol in una determinata persona.</w:t>
      </w:r>
    </w:p>
    <w:p w14:paraId="49F15431" w14:textId="77777777" w:rsidR="00AB4D1F" w:rsidRPr="00C6144F" w:rsidRDefault="00AB4D1F" w:rsidP="00417223">
      <w:pPr>
        <w:spacing w:after="120" w:line="276" w:lineRule="auto"/>
        <w:rPr>
          <w:rFonts w:cstheme="minorHAnsi"/>
          <w:lang w:val="it-IT"/>
        </w:rPr>
        <w:sectPr w:rsidR="00AB4D1F" w:rsidRPr="00C6144F" w:rsidSect="002229B4">
          <w:headerReference w:type="default" r:id="rId37"/>
          <w:pgSz w:w="12240" w:h="15840"/>
          <w:pgMar w:top="1440" w:right="1440" w:bottom="1440" w:left="1440" w:header="720" w:footer="720" w:gutter="0"/>
          <w:cols w:space="720"/>
          <w:docGrid w:linePitch="360"/>
        </w:sectPr>
      </w:pPr>
    </w:p>
    <w:p w14:paraId="4A37CAB2" w14:textId="77777777" w:rsidR="00AA4320" w:rsidRPr="00C6144F" w:rsidRDefault="00C6144F" w:rsidP="00821716">
      <w:pPr>
        <w:pStyle w:val="Heading1"/>
        <w:rPr>
          <w:lang w:val="it-IT"/>
        </w:rPr>
      </w:pPr>
      <w:bookmarkStart w:id="8" w:name="_Toc39003257"/>
      <w:r>
        <w:rPr>
          <w:rFonts w:ascii="Calibri" w:eastAsia="Calibri" w:hAnsi="Calibri" w:cs="Calibri"/>
          <w:bCs/>
          <w:lang w:val="it-IT"/>
        </w:rPr>
        <w:lastRenderedPageBreak/>
        <w:t>Termini e argomenti vari</w:t>
      </w:r>
      <w:bookmarkEnd w:id="8"/>
    </w:p>
    <w:p w14:paraId="5967E1E8" w14:textId="77777777" w:rsidR="00AB4D1F" w:rsidRPr="00C6144F" w:rsidRDefault="00AB4D1F" w:rsidP="00417223">
      <w:pPr>
        <w:pStyle w:val="Default"/>
        <w:spacing w:line="276" w:lineRule="auto"/>
        <w:rPr>
          <w:rFonts w:asciiTheme="minorHAnsi" w:hAnsiTheme="minorHAnsi" w:cstheme="minorHAnsi"/>
          <w:sz w:val="22"/>
          <w:szCs w:val="22"/>
          <w:lang w:val="it-IT"/>
        </w:rPr>
      </w:pPr>
    </w:p>
    <w:p w14:paraId="015279EC" w14:textId="77777777" w:rsidR="00AB4D1F" w:rsidRPr="00C6144F" w:rsidRDefault="00C6144F" w:rsidP="00417223">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L’inclusione dei seguenti termini e argomenti in questa guida si è resa necessaria data la loro ricorrenza in precedenti comunicazioni inerenti alla ricerca sull’HIV. L’inclusione di una popolazione o di un gruppo in questa sezione non indica necessariamente che tale popolazione o gruppo abbia un’incidenza elevata o assuma comportamenti vulnerabili all’HIV.</w:t>
      </w:r>
    </w:p>
    <w:p w14:paraId="541BF0C8" w14:textId="77777777" w:rsidR="00AB4D1F" w:rsidRPr="00C6144F" w:rsidRDefault="00AB4D1F" w:rsidP="00417223">
      <w:pPr>
        <w:pStyle w:val="Default"/>
        <w:spacing w:line="276" w:lineRule="auto"/>
        <w:rPr>
          <w:rFonts w:asciiTheme="minorHAnsi" w:hAnsiTheme="minorHAnsi" w:cstheme="minorHAnsi"/>
          <w:sz w:val="22"/>
          <w:szCs w:val="22"/>
          <w:lang w:val="it-IT"/>
        </w:rPr>
      </w:pPr>
    </w:p>
    <w:tbl>
      <w:tblPr>
        <w:tblW w:w="5000" w:type="pct"/>
        <w:tblBorders>
          <w:top w:val="nil"/>
          <w:left w:val="nil"/>
          <w:bottom w:val="nil"/>
          <w:right w:val="nil"/>
        </w:tblBorders>
        <w:tblLook w:val="0000" w:firstRow="0" w:lastRow="0" w:firstColumn="0" w:lastColumn="0" w:noHBand="0" w:noVBand="0"/>
      </w:tblPr>
      <w:tblGrid>
        <w:gridCol w:w="3120"/>
        <w:gridCol w:w="3121"/>
        <w:gridCol w:w="3119"/>
      </w:tblGrid>
      <w:tr w:rsidR="00E4392C" w14:paraId="03D9C887" w14:textId="77777777" w:rsidTr="00921BF8">
        <w:trPr>
          <w:tblHeader/>
        </w:trPr>
        <w:tc>
          <w:tcPr>
            <w:tcW w:w="1667" w:type="pct"/>
            <w:tcBorders>
              <w:top w:val="nil"/>
              <w:left w:val="nil"/>
              <w:bottom w:val="single" w:sz="18" w:space="0" w:color="C9C9C9"/>
            </w:tcBorders>
          </w:tcPr>
          <w:p w14:paraId="4EF0FC47" w14:textId="77777777" w:rsidR="00AA4320" w:rsidRPr="00727EC8" w:rsidRDefault="00C6144F" w:rsidP="00921BF8">
            <w:pPr>
              <w:pStyle w:val="Default"/>
              <w:spacing w:after="120" w:line="276" w:lineRule="auto"/>
              <w:rPr>
                <w:rFonts w:asciiTheme="minorHAnsi" w:hAnsiTheme="minorHAnsi" w:cstheme="minorHAnsi"/>
                <w:b/>
                <w:sz w:val="22"/>
                <w:szCs w:val="22"/>
              </w:rPr>
            </w:pPr>
            <w:r>
              <w:rPr>
                <w:rFonts w:ascii="Calibri" w:eastAsia="Calibri" w:hAnsi="Calibri" w:cs="Calibri"/>
                <w:b/>
                <w:bCs/>
                <w:i/>
                <w:iCs/>
                <w:sz w:val="22"/>
                <w:szCs w:val="22"/>
                <w:lang w:val="it-IT"/>
              </w:rPr>
              <w:t>Provate...</w:t>
            </w:r>
          </w:p>
        </w:tc>
        <w:tc>
          <w:tcPr>
            <w:tcW w:w="1667" w:type="pct"/>
            <w:tcBorders>
              <w:top w:val="nil"/>
              <w:bottom w:val="single" w:sz="18" w:space="0" w:color="C9C9C9"/>
            </w:tcBorders>
          </w:tcPr>
          <w:p w14:paraId="0E0B0A03" w14:textId="77777777" w:rsidR="00AA4320" w:rsidRPr="00727EC8" w:rsidRDefault="00C6144F" w:rsidP="00921BF8">
            <w:pPr>
              <w:pStyle w:val="Default"/>
              <w:spacing w:after="120" w:line="276" w:lineRule="auto"/>
              <w:rPr>
                <w:rFonts w:asciiTheme="minorHAnsi" w:hAnsiTheme="minorHAnsi" w:cstheme="minorHAnsi"/>
                <w:b/>
                <w:sz w:val="22"/>
                <w:szCs w:val="22"/>
              </w:rPr>
            </w:pPr>
            <w:r>
              <w:rPr>
                <w:rFonts w:ascii="Calibri" w:eastAsia="Calibri" w:hAnsi="Calibri" w:cs="Calibri"/>
                <w:b/>
                <w:bCs/>
                <w:i/>
                <w:iCs/>
                <w:sz w:val="22"/>
                <w:szCs w:val="22"/>
                <w:lang w:val="it-IT"/>
              </w:rPr>
              <w:t>Invece di...</w:t>
            </w:r>
          </w:p>
        </w:tc>
        <w:tc>
          <w:tcPr>
            <w:tcW w:w="1666" w:type="pct"/>
            <w:tcBorders>
              <w:top w:val="nil"/>
              <w:bottom w:val="single" w:sz="18" w:space="0" w:color="C9C9C9"/>
              <w:right w:val="nil"/>
            </w:tcBorders>
          </w:tcPr>
          <w:p w14:paraId="588BBCE0" w14:textId="77777777" w:rsidR="00AA4320" w:rsidRPr="00727EC8" w:rsidRDefault="00C6144F" w:rsidP="00921BF8">
            <w:pPr>
              <w:pStyle w:val="Default"/>
              <w:spacing w:after="120" w:line="276" w:lineRule="auto"/>
              <w:rPr>
                <w:rFonts w:asciiTheme="minorHAnsi" w:hAnsiTheme="minorHAnsi" w:cstheme="minorHAnsi"/>
                <w:sz w:val="22"/>
                <w:szCs w:val="22"/>
              </w:rPr>
            </w:pPr>
            <w:r>
              <w:rPr>
                <w:rFonts w:ascii="Calibri" w:eastAsia="Calibri" w:hAnsi="Calibri" w:cs="Calibri"/>
                <w:b/>
                <w:bCs/>
                <w:i/>
                <w:iCs/>
                <w:sz w:val="22"/>
                <w:szCs w:val="22"/>
                <w:lang w:val="it-IT"/>
              </w:rPr>
              <w:t>Perché...</w:t>
            </w:r>
          </w:p>
        </w:tc>
      </w:tr>
      <w:tr w:rsidR="00E4392C" w:rsidRPr="00946530" w14:paraId="034C59D8" w14:textId="77777777" w:rsidTr="00921BF8">
        <w:tc>
          <w:tcPr>
            <w:tcW w:w="1667" w:type="pct"/>
            <w:tcBorders>
              <w:top w:val="single" w:sz="18" w:space="0" w:color="C9C9C9"/>
            </w:tcBorders>
            <w:shd w:val="clear" w:color="auto" w:fill="EDEDED"/>
          </w:tcPr>
          <w:p w14:paraId="54EE8CC7" w14:textId="77777777" w:rsidR="00111F85" w:rsidRPr="00727EC8" w:rsidRDefault="00C6144F" w:rsidP="00921BF8">
            <w:pPr>
              <w:pStyle w:val="Default"/>
              <w:spacing w:after="120" w:line="276" w:lineRule="auto"/>
              <w:rPr>
                <w:rFonts w:asciiTheme="minorHAnsi" w:hAnsiTheme="minorHAnsi" w:cstheme="minorHAnsi"/>
                <w:b/>
                <w:sz w:val="22"/>
                <w:szCs w:val="22"/>
              </w:rPr>
            </w:pPr>
            <w:r>
              <w:rPr>
                <w:rFonts w:ascii="Calibri" w:eastAsia="Calibri" w:hAnsi="Calibri" w:cs="Calibri"/>
                <w:b/>
                <w:bCs/>
                <w:sz w:val="22"/>
                <w:szCs w:val="22"/>
                <w:lang w:val="it-IT"/>
              </w:rPr>
              <w:t>lavoratore/rice del sesso</w:t>
            </w:r>
          </w:p>
        </w:tc>
        <w:tc>
          <w:tcPr>
            <w:tcW w:w="1667" w:type="pct"/>
            <w:tcBorders>
              <w:top w:val="single" w:sz="18" w:space="0" w:color="C9C9C9"/>
            </w:tcBorders>
            <w:shd w:val="clear" w:color="auto" w:fill="EDEDED"/>
          </w:tcPr>
          <w:p w14:paraId="5E9B8ECD" w14:textId="77777777" w:rsidR="00111F85" w:rsidRPr="00727EC8" w:rsidRDefault="00C6144F" w:rsidP="00921BF8">
            <w:pPr>
              <w:pStyle w:val="Default"/>
              <w:spacing w:after="120" w:line="276" w:lineRule="auto"/>
              <w:rPr>
                <w:rFonts w:asciiTheme="minorHAnsi" w:hAnsiTheme="minorHAnsi" w:cstheme="minorHAnsi"/>
                <w:b/>
                <w:sz w:val="22"/>
                <w:szCs w:val="22"/>
              </w:rPr>
            </w:pPr>
            <w:r>
              <w:rPr>
                <w:rFonts w:ascii="Calibri" w:eastAsia="Calibri" w:hAnsi="Calibri" w:cs="Calibri"/>
                <w:sz w:val="22"/>
                <w:szCs w:val="22"/>
                <w:lang w:val="it-IT"/>
              </w:rPr>
              <w:t>prostituto/a</w:t>
            </w:r>
          </w:p>
        </w:tc>
        <w:tc>
          <w:tcPr>
            <w:tcW w:w="1666" w:type="pct"/>
            <w:vMerge w:val="restart"/>
            <w:tcBorders>
              <w:top w:val="single" w:sz="18" w:space="0" w:color="C9C9C9"/>
            </w:tcBorders>
            <w:shd w:val="clear" w:color="auto" w:fill="EDEDED"/>
          </w:tcPr>
          <w:p w14:paraId="10C22684" w14:textId="77777777" w:rsidR="00111F85" w:rsidRPr="00C6144F" w:rsidRDefault="00C6144F" w:rsidP="00921BF8">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“Lavoro sessuale” implica una certa libertà di scelta del tipo di lavoro da parte della persona in questione, mentre “prostituzione” e i suoi derivati portano con sé stigmi culturali consolidati. La precisazione “lavoro sessuale” in chiave commerciale è ridondante e spropositata.</w:t>
            </w:r>
          </w:p>
        </w:tc>
      </w:tr>
      <w:tr w:rsidR="00E4392C" w:rsidRPr="00946530" w14:paraId="166CC3C4" w14:textId="77777777" w:rsidTr="00921BF8">
        <w:tc>
          <w:tcPr>
            <w:tcW w:w="1667" w:type="pct"/>
            <w:shd w:val="clear" w:color="auto" w:fill="EDEDED"/>
          </w:tcPr>
          <w:p w14:paraId="231F5650" w14:textId="77777777" w:rsidR="00111F85" w:rsidRPr="00C6144F" w:rsidRDefault="00C6144F" w:rsidP="00921BF8">
            <w:pPr>
              <w:pStyle w:val="Default"/>
              <w:spacing w:line="276" w:lineRule="auto"/>
              <w:rPr>
                <w:rFonts w:asciiTheme="minorHAnsi" w:hAnsiTheme="minorHAnsi" w:cstheme="minorHAnsi"/>
                <w:sz w:val="22"/>
                <w:szCs w:val="22"/>
                <w:lang w:val="it-IT"/>
              </w:rPr>
            </w:pPr>
            <w:r>
              <w:rPr>
                <w:rFonts w:ascii="Calibri" w:eastAsia="Calibri" w:hAnsi="Calibri" w:cs="Calibri"/>
                <w:b/>
                <w:bCs/>
                <w:sz w:val="22"/>
                <w:szCs w:val="22"/>
                <w:lang w:val="it-IT"/>
              </w:rPr>
              <w:t>lavoro sessuale</w:t>
            </w:r>
          </w:p>
          <w:p w14:paraId="043F004D" w14:textId="77777777" w:rsidR="00111F85" w:rsidRPr="00C6144F" w:rsidRDefault="00C6144F" w:rsidP="00921BF8">
            <w:pPr>
              <w:pStyle w:val="Default"/>
              <w:spacing w:line="276" w:lineRule="auto"/>
              <w:rPr>
                <w:rFonts w:asciiTheme="minorHAnsi" w:hAnsiTheme="minorHAnsi" w:cstheme="minorHAnsi"/>
                <w:sz w:val="22"/>
                <w:szCs w:val="22"/>
                <w:lang w:val="it-IT"/>
              </w:rPr>
            </w:pPr>
            <w:r>
              <w:rPr>
                <w:rFonts w:ascii="Calibri" w:eastAsia="Calibri" w:hAnsi="Calibri" w:cs="Calibri"/>
                <w:b/>
                <w:bCs/>
                <w:sz w:val="22"/>
                <w:szCs w:val="22"/>
                <w:lang w:val="it-IT"/>
              </w:rPr>
              <w:t>sesso transazionale</w:t>
            </w:r>
          </w:p>
          <w:p w14:paraId="7FFB4E27" w14:textId="77777777" w:rsidR="00111F85" w:rsidRPr="00C6144F" w:rsidRDefault="00C6144F" w:rsidP="00921BF8">
            <w:pPr>
              <w:pStyle w:val="Default"/>
              <w:spacing w:after="120" w:line="276" w:lineRule="auto"/>
              <w:rPr>
                <w:rFonts w:asciiTheme="minorHAnsi" w:hAnsiTheme="minorHAnsi" w:cstheme="minorHAnsi"/>
                <w:b/>
                <w:bCs/>
                <w:sz w:val="22"/>
                <w:szCs w:val="22"/>
                <w:lang w:val="it-IT"/>
              </w:rPr>
            </w:pPr>
            <w:r>
              <w:rPr>
                <w:rFonts w:ascii="Calibri" w:eastAsia="Calibri" w:hAnsi="Calibri" w:cs="Calibri"/>
                <w:b/>
                <w:bCs/>
                <w:sz w:val="22"/>
                <w:szCs w:val="22"/>
                <w:lang w:val="it-IT"/>
              </w:rPr>
              <w:t>vendita di prestazioni sessuali</w:t>
            </w:r>
          </w:p>
        </w:tc>
        <w:tc>
          <w:tcPr>
            <w:tcW w:w="1667" w:type="pct"/>
            <w:shd w:val="clear" w:color="auto" w:fill="EDEDED"/>
          </w:tcPr>
          <w:p w14:paraId="66F2399C" w14:textId="77777777" w:rsidR="00111F85" w:rsidRPr="00C6144F" w:rsidRDefault="00C6144F" w:rsidP="00921BF8">
            <w:pPr>
              <w:pStyle w:val="Default"/>
              <w:spacing w:line="276" w:lineRule="auto"/>
              <w:rPr>
                <w:rFonts w:asciiTheme="minorHAnsi" w:hAnsiTheme="minorHAnsi" w:cstheme="minorHAnsi"/>
                <w:sz w:val="22"/>
                <w:szCs w:val="22"/>
                <w:lang w:val="it-IT"/>
              </w:rPr>
            </w:pPr>
            <w:r>
              <w:rPr>
                <w:rFonts w:ascii="Calibri" w:eastAsia="Calibri" w:hAnsi="Calibri" w:cs="Calibri"/>
                <w:sz w:val="22"/>
                <w:szCs w:val="22"/>
                <w:lang w:val="it-IT"/>
              </w:rPr>
              <w:t>prostituzione</w:t>
            </w:r>
          </w:p>
          <w:p w14:paraId="7598F0DB" w14:textId="77777777" w:rsidR="00111F85" w:rsidRPr="00C6144F" w:rsidRDefault="00C6144F" w:rsidP="00921BF8">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lavoro sessuale a fini commerciali</w:t>
            </w:r>
          </w:p>
        </w:tc>
        <w:tc>
          <w:tcPr>
            <w:tcW w:w="1666" w:type="pct"/>
            <w:vMerge/>
            <w:shd w:val="clear" w:color="auto" w:fill="EDEDED"/>
          </w:tcPr>
          <w:p w14:paraId="075D03F0" w14:textId="77777777" w:rsidR="00111F85" w:rsidRPr="00C6144F" w:rsidRDefault="00111F85" w:rsidP="00921BF8">
            <w:pPr>
              <w:pStyle w:val="Default"/>
              <w:spacing w:after="120" w:line="276" w:lineRule="auto"/>
              <w:rPr>
                <w:rFonts w:asciiTheme="minorHAnsi" w:hAnsiTheme="minorHAnsi" w:cstheme="minorHAnsi"/>
                <w:sz w:val="22"/>
                <w:szCs w:val="22"/>
                <w:lang w:val="it-IT"/>
              </w:rPr>
            </w:pPr>
          </w:p>
        </w:tc>
      </w:tr>
      <w:tr w:rsidR="00E4392C" w14:paraId="34FF68C5" w14:textId="77777777" w:rsidTr="00921BF8">
        <w:tc>
          <w:tcPr>
            <w:tcW w:w="1667" w:type="pct"/>
          </w:tcPr>
          <w:p w14:paraId="659EE4CE" w14:textId="77777777" w:rsidR="00111F85" w:rsidRPr="00727EC8" w:rsidRDefault="00C6144F" w:rsidP="00921BF8">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trafficante del sesso</w:t>
            </w:r>
          </w:p>
        </w:tc>
        <w:tc>
          <w:tcPr>
            <w:tcW w:w="1667" w:type="pct"/>
          </w:tcPr>
          <w:p w14:paraId="1BBCB24B" w14:textId="77777777" w:rsidR="00111F85" w:rsidRPr="00727EC8" w:rsidRDefault="00C6144F" w:rsidP="00921BF8">
            <w:pPr>
              <w:pStyle w:val="Default"/>
              <w:spacing w:line="276" w:lineRule="auto"/>
              <w:rPr>
                <w:rFonts w:asciiTheme="minorHAnsi" w:hAnsiTheme="minorHAnsi" w:cstheme="minorHAnsi"/>
                <w:sz w:val="22"/>
                <w:szCs w:val="22"/>
              </w:rPr>
            </w:pPr>
            <w:r>
              <w:rPr>
                <w:rFonts w:ascii="Calibri" w:eastAsia="Calibri" w:hAnsi="Calibri" w:cs="Calibri"/>
                <w:sz w:val="22"/>
                <w:szCs w:val="22"/>
                <w:lang w:val="it-IT"/>
              </w:rPr>
              <w:t>schiavitù sessuale</w:t>
            </w:r>
          </w:p>
          <w:p w14:paraId="31109999" w14:textId="77777777" w:rsidR="00111F85" w:rsidRPr="00727EC8" w:rsidRDefault="00C6144F"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prostituzione coercitiva</w:t>
            </w:r>
          </w:p>
        </w:tc>
        <w:tc>
          <w:tcPr>
            <w:tcW w:w="1666" w:type="pct"/>
            <w:vMerge w:val="restart"/>
          </w:tcPr>
          <w:p w14:paraId="64E15ED1" w14:textId="77777777" w:rsidR="00111F85" w:rsidRPr="00727EC8" w:rsidRDefault="00C6144F"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Nel contesto della coercizione o costrizione di minori alla prestazione di rapporti sessuali dietro il ricevimento di un compenso, i termini preferenziali sottolineano il ruolo degli sfruttatori considerato che i minori non possono acconsentire a prestazioni sessuali dietro compenso. Alcuni membri della comunità preferiscono il termine “sfruttamento sessuale minorile” per descrivere che la prestazione di rapporti sessuali da parte di minori dietro ricevimento di un compenso è mossa da costrizione e coercizione. Tuttavia, è una questione controversa.</w:t>
            </w:r>
          </w:p>
        </w:tc>
      </w:tr>
      <w:tr w:rsidR="00E4392C" w14:paraId="0C0E3200" w14:textId="77777777" w:rsidTr="00921BF8">
        <w:tc>
          <w:tcPr>
            <w:tcW w:w="1667" w:type="pct"/>
          </w:tcPr>
          <w:p w14:paraId="4563162C" w14:textId="77777777" w:rsidR="00111F85" w:rsidRPr="00727EC8" w:rsidRDefault="00C6144F" w:rsidP="00921BF8">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trafficante sessuale di minori</w:t>
            </w:r>
          </w:p>
        </w:tc>
        <w:tc>
          <w:tcPr>
            <w:tcW w:w="1667" w:type="pct"/>
          </w:tcPr>
          <w:p w14:paraId="05567034" w14:textId="77777777" w:rsidR="00111F85" w:rsidRPr="00727EC8" w:rsidRDefault="00C6144F"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prostituzione minorile</w:t>
            </w:r>
          </w:p>
        </w:tc>
        <w:tc>
          <w:tcPr>
            <w:tcW w:w="1666" w:type="pct"/>
            <w:vMerge/>
          </w:tcPr>
          <w:p w14:paraId="601B22AD" w14:textId="77777777" w:rsidR="00111F85" w:rsidRPr="00727EC8" w:rsidRDefault="00111F85" w:rsidP="00921BF8">
            <w:pPr>
              <w:pStyle w:val="Default"/>
              <w:spacing w:after="120" w:line="276" w:lineRule="auto"/>
              <w:rPr>
                <w:rFonts w:asciiTheme="minorHAnsi" w:hAnsiTheme="minorHAnsi" w:cstheme="minorHAnsi"/>
                <w:sz w:val="22"/>
                <w:szCs w:val="22"/>
              </w:rPr>
            </w:pPr>
          </w:p>
        </w:tc>
      </w:tr>
      <w:tr w:rsidR="00E4392C" w:rsidRPr="00946530" w14:paraId="102624A0" w14:textId="77777777" w:rsidTr="00921BF8">
        <w:tc>
          <w:tcPr>
            <w:tcW w:w="1667" w:type="pct"/>
            <w:shd w:val="clear" w:color="auto" w:fill="EDEDED"/>
          </w:tcPr>
          <w:p w14:paraId="17A0D3BD" w14:textId="77777777" w:rsidR="00AA4320" w:rsidRPr="00C6144F" w:rsidRDefault="00C6144F" w:rsidP="00921BF8">
            <w:pPr>
              <w:pStyle w:val="Default"/>
              <w:spacing w:after="120" w:line="276" w:lineRule="auto"/>
              <w:rPr>
                <w:rFonts w:asciiTheme="minorHAnsi" w:hAnsiTheme="minorHAnsi" w:cstheme="minorHAnsi"/>
                <w:b/>
                <w:sz w:val="22"/>
                <w:szCs w:val="22"/>
                <w:lang w:val="it-IT"/>
              </w:rPr>
            </w:pPr>
            <w:r>
              <w:rPr>
                <w:rFonts w:ascii="Calibri" w:eastAsia="Calibri" w:hAnsi="Calibri" w:cs="Calibri"/>
                <w:b/>
                <w:bCs/>
                <w:sz w:val="22"/>
                <w:szCs w:val="22"/>
                <w:lang w:val="it-IT"/>
              </w:rPr>
              <w:lastRenderedPageBreak/>
              <w:t>sopravvissuto/a di violenza sessuale</w:t>
            </w:r>
          </w:p>
        </w:tc>
        <w:tc>
          <w:tcPr>
            <w:tcW w:w="1667" w:type="pct"/>
            <w:shd w:val="clear" w:color="auto" w:fill="EDEDED"/>
          </w:tcPr>
          <w:p w14:paraId="0FE7B3CF" w14:textId="77777777" w:rsidR="00AA4320" w:rsidRPr="00727EC8" w:rsidRDefault="00C6144F" w:rsidP="00921BF8">
            <w:pPr>
              <w:pStyle w:val="Default"/>
              <w:spacing w:after="120" w:line="276" w:lineRule="auto"/>
              <w:rPr>
                <w:rFonts w:asciiTheme="minorHAnsi" w:hAnsiTheme="minorHAnsi" w:cstheme="minorHAnsi"/>
                <w:b/>
                <w:sz w:val="22"/>
                <w:szCs w:val="22"/>
              </w:rPr>
            </w:pPr>
            <w:r>
              <w:rPr>
                <w:rFonts w:ascii="Calibri" w:eastAsia="Calibri" w:hAnsi="Calibri" w:cs="Calibri"/>
                <w:sz w:val="22"/>
                <w:szCs w:val="22"/>
                <w:lang w:val="it-IT"/>
              </w:rPr>
              <w:t>vittima di stupro</w:t>
            </w:r>
          </w:p>
        </w:tc>
        <w:tc>
          <w:tcPr>
            <w:tcW w:w="1666" w:type="pct"/>
            <w:shd w:val="clear" w:color="auto" w:fill="EDEDED"/>
          </w:tcPr>
          <w:p w14:paraId="46E9BDE0" w14:textId="163637FD" w:rsidR="00AA4320" w:rsidRPr="00C6144F" w:rsidRDefault="00C6144F" w:rsidP="00921BF8">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“Sopravvissuto/a” </w:t>
            </w:r>
            <w:r w:rsidR="00293579">
              <w:rPr>
                <w:rFonts w:ascii="Calibri" w:eastAsia="Calibri" w:hAnsi="Calibri" w:cs="Calibri"/>
                <w:sz w:val="22"/>
                <w:szCs w:val="22"/>
                <w:lang w:val="it-IT"/>
              </w:rPr>
              <w:t xml:space="preserve">sottolinea di più la capacità di riscatto </w:t>
            </w:r>
            <w:r>
              <w:rPr>
                <w:rFonts w:ascii="Calibri" w:eastAsia="Calibri" w:hAnsi="Calibri" w:cs="Calibri"/>
                <w:sz w:val="22"/>
                <w:szCs w:val="22"/>
                <w:lang w:val="it-IT"/>
              </w:rPr>
              <w:t>rispetto a “vittima”, che evoca invece sconfitta e impotenza. Quando ci si riferisce a una persona specifica, utilizzare sempre un termine che la persona interessata approvi.</w:t>
            </w:r>
          </w:p>
        </w:tc>
      </w:tr>
      <w:tr w:rsidR="00E4392C" w:rsidRPr="00946530" w14:paraId="17852E6A" w14:textId="77777777" w:rsidTr="00921BF8">
        <w:tc>
          <w:tcPr>
            <w:tcW w:w="1667" w:type="pct"/>
          </w:tcPr>
          <w:p w14:paraId="2257D755" w14:textId="77777777" w:rsidR="00111F85" w:rsidRPr="00727EC8" w:rsidRDefault="00C6144F" w:rsidP="00921BF8">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violenza di coppia</w:t>
            </w:r>
          </w:p>
        </w:tc>
        <w:tc>
          <w:tcPr>
            <w:tcW w:w="1667" w:type="pct"/>
          </w:tcPr>
          <w:p w14:paraId="1EEC9D1D" w14:textId="77777777" w:rsidR="00111F85" w:rsidRPr="00727EC8" w:rsidRDefault="00C6144F"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it-IT"/>
              </w:rPr>
              <w:t>violenza domestica</w:t>
            </w:r>
          </w:p>
        </w:tc>
        <w:tc>
          <w:tcPr>
            <w:tcW w:w="1666" w:type="pct"/>
            <w:vMerge w:val="restart"/>
          </w:tcPr>
          <w:p w14:paraId="76543514" w14:textId="0AD01A7F" w:rsidR="00111F85" w:rsidRPr="00C6144F" w:rsidRDefault="00C6144F" w:rsidP="00921BF8">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I termini preferiti sono più specifici per due idee distinte: violenza </w:t>
            </w:r>
            <w:r w:rsidR="005001D1">
              <w:rPr>
                <w:rFonts w:ascii="Calibri" w:eastAsia="Calibri" w:hAnsi="Calibri" w:cs="Calibri"/>
                <w:sz w:val="22"/>
                <w:szCs w:val="22"/>
                <w:lang w:val="it-IT"/>
              </w:rPr>
              <w:t xml:space="preserve">tra partner e </w:t>
            </w:r>
            <w:r>
              <w:rPr>
                <w:rFonts w:ascii="Calibri" w:eastAsia="Calibri" w:hAnsi="Calibri" w:cs="Calibri"/>
                <w:sz w:val="22"/>
                <w:szCs w:val="22"/>
                <w:lang w:val="it-IT"/>
              </w:rPr>
              <w:t xml:space="preserve">violenza specificamente basata su squilibri di potere tra generi. </w:t>
            </w:r>
            <w:r w:rsidRPr="00084C8E">
              <w:rPr>
                <w:rFonts w:ascii="Calibri" w:eastAsia="Calibri" w:hAnsi="Calibri" w:cs="Calibri"/>
                <w:sz w:val="22"/>
                <w:szCs w:val="22"/>
                <w:lang w:val="it-IT"/>
              </w:rPr>
              <w:t>Inoltre,</w:t>
            </w:r>
            <w:r w:rsidRPr="00845295">
              <w:rPr>
                <w:rFonts w:ascii="Calibri" w:eastAsia="Calibri" w:hAnsi="Calibri" w:cs="Calibri"/>
                <w:sz w:val="22"/>
                <w:szCs w:val="22"/>
                <w:lang w:val="it-IT"/>
              </w:rPr>
              <w:t xml:space="preserve"> </w:t>
            </w:r>
            <w:r w:rsidR="00033869" w:rsidRPr="00845295">
              <w:rPr>
                <w:rFonts w:ascii="Calibri" w:eastAsia="Calibri" w:hAnsi="Calibri" w:cs="Calibri"/>
                <w:sz w:val="22"/>
                <w:szCs w:val="22"/>
                <w:lang w:val="it-IT"/>
              </w:rPr>
              <w:t>entrambi</w:t>
            </w:r>
            <w:r w:rsidR="00A36C06" w:rsidRPr="00845295">
              <w:rPr>
                <w:rFonts w:ascii="Calibri" w:eastAsia="Calibri" w:hAnsi="Calibri" w:cs="Calibri"/>
                <w:sz w:val="22"/>
                <w:szCs w:val="22"/>
                <w:lang w:val="it-IT"/>
              </w:rPr>
              <w:t xml:space="preserve"> </w:t>
            </w:r>
            <w:r w:rsidR="00084C8E" w:rsidRPr="00845295">
              <w:rPr>
                <w:rFonts w:ascii="Calibri" w:eastAsia="Calibri" w:hAnsi="Calibri" w:cs="Calibri"/>
                <w:sz w:val="22"/>
                <w:szCs w:val="22"/>
                <w:lang w:val="it-IT"/>
              </w:rPr>
              <w:t xml:space="preserve">possono </w:t>
            </w:r>
            <w:r w:rsidR="00A36C06" w:rsidRPr="00845295">
              <w:rPr>
                <w:rFonts w:ascii="Calibri" w:eastAsia="Calibri" w:hAnsi="Calibri" w:cs="Calibri"/>
                <w:sz w:val="22"/>
                <w:szCs w:val="22"/>
                <w:lang w:val="it-IT"/>
              </w:rPr>
              <w:t>riguarda</w:t>
            </w:r>
            <w:r w:rsidR="00084C8E" w:rsidRPr="00845295">
              <w:rPr>
                <w:rFonts w:ascii="Calibri" w:eastAsia="Calibri" w:hAnsi="Calibri" w:cs="Calibri"/>
                <w:sz w:val="22"/>
                <w:szCs w:val="22"/>
                <w:lang w:val="it-IT"/>
              </w:rPr>
              <w:t>re</w:t>
            </w:r>
            <w:r w:rsidR="00A36C06" w:rsidRPr="00845295">
              <w:rPr>
                <w:rFonts w:ascii="Calibri" w:eastAsia="Calibri" w:hAnsi="Calibri" w:cs="Calibri"/>
                <w:sz w:val="22"/>
                <w:szCs w:val="22"/>
                <w:lang w:val="it-IT"/>
              </w:rPr>
              <w:t xml:space="preserve"> la</w:t>
            </w:r>
            <w:r w:rsidR="00084C8E">
              <w:rPr>
                <w:rFonts w:ascii="Calibri" w:eastAsia="Calibri" w:hAnsi="Calibri" w:cs="Calibri"/>
                <w:sz w:val="22"/>
                <w:szCs w:val="22"/>
                <w:lang w:val="it-IT"/>
              </w:rPr>
              <w:t xml:space="preserve"> </w:t>
            </w:r>
            <w:r w:rsidRPr="00845295">
              <w:rPr>
                <w:rFonts w:ascii="Calibri" w:eastAsia="Calibri" w:hAnsi="Calibri" w:cs="Calibri"/>
                <w:sz w:val="22"/>
                <w:szCs w:val="22"/>
                <w:lang w:val="it-IT"/>
              </w:rPr>
              <w:t>violenza al di fuori di un’abitazione condivisa.</w:t>
            </w:r>
          </w:p>
        </w:tc>
      </w:tr>
      <w:tr w:rsidR="00E4392C" w14:paraId="4541D8E3" w14:textId="77777777" w:rsidTr="00921BF8">
        <w:tc>
          <w:tcPr>
            <w:tcW w:w="1667" w:type="pct"/>
          </w:tcPr>
          <w:p w14:paraId="6B524C95" w14:textId="77777777" w:rsidR="00111F85" w:rsidRPr="00727EC8" w:rsidRDefault="00C6144F" w:rsidP="00921BF8">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it-IT"/>
              </w:rPr>
              <w:t>violenza di genere</w:t>
            </w:r>
          </w:p>
        </w:tc>
        <w:tc>
          <w:tcPr>
            <w:tcW w:w="1667" w:type="pct"/>
          </w:tcPr>
          <w:p w14:paraId="4F50D32F" w14:textId="77777777" w:rsidR="00111F85" w:rsidRPr="00727EC8" w:rsidRDefault="00111F85" w:rsidP="00921BF8">
            <w:pPr>
              <w:pStyle w:val="Default"/>
              <w:spacing w:after="120" w:line="276" w:lineRule="auto"/>
              <w:rPr>
                <w:rFonts w:asciiTheme="minorHAnsi" w:hAnsiTheme="minorHAnsi" w:cstheme="minorHAnsi"/>
                <w:sz w:val="22"/>
                <w:szCs w:val="22"/>
              </w:rPr>
            </w:pPr>
          </w:p>
        </w:tc>
        <w:tc>
          <w:tcPr>
            <w:tcW w:w="1666" w:type="pct"/>
            <w:vMerge/>
          </w:tcPr>
          <w:p w14:paraId="6AC29102" w14:textId="77777777" w:rsidR="00111F85" w:rsidRPr="00727EC8" w:rsidRDefault="00111F85" w:rsidP="00921BF8">
            <w:pPr>
              <w:pStyle w:val="Default"/>
              <w:spacing w:after="120" w:line="276" w:lineRule="auto"/>
              <w:rPr>
                <w:rFonts w:asciiTheme="minorHAnsi" w:hAnsiTheme="minorHAnsi" w:cstheme="minorHAnsi"/>
                <w:sz w:val="22"/>
                <w:szCs w:val="22"/>
              </w:rPr>
            </w:pPr>
          </w:p>
        </w:tc>
      </w:tr>
      <w:tr w:rsidR="00E4392C" w:rsidRPr="00946530" w14:paraId="506D1A46" w14:textId="77777777" w:rsidTr="00921BF8">
        <w:tc>
          <w:tcPr>
            <w:tcW w:w="1667" w:type="pct"/>
            <w:shd w:val="clear" w:color="auto" w:fill="EDEDED"/>
          </w:tcPr>
          <w:p w14:paraId="0A2A4A2B" w14:textId="77777777" w:rsidR="00111F85"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persona con esperienze di violenza</w:t>
            </w:r>
          </w:p>
        </w:tc>
        <w:tc>
          <w:tcPr>
            <w:tcW w:w="1667" w:type="pct"/>
            <w:shd w:val="clear" w:color="auto" w:fill="EDEDED"/>
          </w:tcPr>
          <w:p w14:paraId="136C14F6" w14:textId="77777777" w:rsidR="00111F85"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vittima di abusi</w:t>
            </w:r>
          </w:p>
        </w:tc>
        <w:tc>
          <w:tcPr>
            <w:tcW w:w="1666" w:type="pct"/>
            <w:vMerge w:val="restart"/>
            <w:shd w:val="clear" w:color="auto" w:fill="EDEDED"/>
          </w:tcPr>
          <w:p w14:paraId="346CE3D4" w14:textId="6C951FC0" w:rsidR="00111F85"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Utilizzare termini </w:t>
            </w:r>
            <w:r w:rsidR="003C2890">
              <w:rPr>
                <w:rFonts w:ascii="Calibri" w:eastAsia="Calibri" w:hAnsi="Calibri" w:cs="Calibri"/>
                <w:color w:val="000000"/>
                <w:lang w:val="it-IT"/>
              </w:rPr>
              <w:t xml:space="preserve">che sottolineino capacità di riscatto </w:t>
            </w:r>
            <w:r>
              <w:rPr>
                <w:rFonts w:ascii="Calibri" w:eastAsia="Calibri" w:hAnsi="Calibri" w:cs="Calibri"/>
                <w:color w:val="000000"/>
                <w:lang w:val="it-IT"/>
              </w:rPr>
              <w:t>o neutri rispetto a “vittima”, che evoca invece sconfitta e impotenza. Quando ci si riferisce a una persona specifica, utilizzare sempre un termine che la persona interessata approvi.</w:t>
            </w:r>
          </w:p>
        </w:tc>
      </w:tr>
      <w:tr w:rsidR="00E4392C" w14:paraId="651FE642" w14:textId="77777777" w:rsidTr="00921BF8">
        <w:tc>
          <w:tcPr>
            <w:tcW w:w="1667" w:type="pct"/>
            <w:shd w:val="clear" w:color="auto" w:fill="EDEDED"/>
          </w:tcPr>
          <w:p w14:paraId="0495DC9B" w14:textId="77777777" w:rsidR="00111F85"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sopravvissuto/a a violenza</w:t>
            </w:r>
          </w:p>
        </w:tc>
        <w:tc>
          <w:tcPr>
            <w:tcW w:w="1667" w:type="pct"/>
            <w:shd w:val="clear" w:color="auto" w:fill="EDEDED"/>
          </w:tcPr>
          <w:p w14:paraId="043CCC60" w14:textId="77777777" w:rsidR="00111F85" w:rsidRPr="00727EC8" w:rsidRDefault="00111F85" w:rsidP="00921BF8">
            <w:pPr>
              <w:autoSpaceDE w:val="0"/>
              <w:autoSpaceDN w:val="0"/>
              <w:adjustRightInd w:val="0"/>
              <w:spacing w:after="120" w:line="276" w:lineRule="auto"/>
              <w:rPr>
                <w:rFonts w:cstheme="minorHAnsi"/>
                <w:color w:val="000000"/>
              </w:rPr>
            </w:pPr>
          </w:p>
        </w:tc>
        <w:tc>
          <w:tcPr>
            <w:tcW w:w="1666" w:type="pct"/>
            <w:vMerge/>
            <w:shd w:val="clear" w:color="auto" w:fill="EDEDED"/>
          </w:tcPr>
          <w:p w14:paraId="2B793CD8" w14:textId="77777777" w:rsidR="00111F85" w:rsidRPr="00727EC8" w:rsidRDefault="00111F85" w:rsidP="00921BF8">
            <w:pPr>
              <w:autoSpaceDE w:val="0"/>
              <w:autoSpaceDN w:val="0"/>
              <w:adjustRightInd w:val="0"/>
              <w:spacing w:after="120" w:line="276" w:lineRule="auto"/>
              <w:rPr>
                <w:rFonts w:cstheme="minorHAnsi"/>
                <w:color w:val="000000"/>
              </w:rPr>
            </w:pPr>
          </w:p>
        </w:tc>
      </w:tr>
      <w:tr w:rsidR="00E4392C" w:rsidRPr="00946530" w14:paraId="13AD28A9" w14:textId="77777777" w:rsidTr="00921BF8">
        <w:tc>
          <w:tcPr>
            <w:tcW w:w="1667" w:type="pct"/>
          </w:tcPr>
          <w:p w14:paraId="13D1703C"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persona da esaminare per la tubercolosi</w:t>
            </w:r>
          </w:p>
          <w:p w14:paraId="64CB63BE"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persona a rischio di tubercolosi (TBC)</w:t>
            </w:r>
          </w:p>
        </w:tc>
        <w:tc>
          <w:tcPr>
            <w:tcW w:w="1667" w:type="pct"/>
          </w:tcPr>
          <w:p w14:paraId="69BE67D5"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sospetta tubercolosi</w:t>
            </w:r>
          </w:p>
        </w:tc>
        <w:tc>
          <w:tcPr>
            <w:tcW w:w="1666" w:type="pct"/>
          </w:tcPr>
          <w:p w14:paraId="48A2413A"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“Sospetta” evoca sospetto e colpa personali.</w:t>
            </w:r>
          </w:p>
        </w:tc>
      </w:tr>
      <w:tr w:rsidR="00E4392C" w14:paraId="499C0AD1" w14:textId="77777777" w:rsidTr="00921BF8">
        <w:tc>
          <w:tcPr>
            <w:tcW w:w="1667" w:type="pct"/>
            <w:shd w:val="clear" w:color="auto" w:fill="EDEDED"/>
          </w:tcPr>
          <w:p w14:paraId="74FDA605"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prevenzione e assistenza per la tubercolosi</w:t>
            </w:r>
          </w:p>
          <w:p w14:paraId="41D70AB9"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prevenzione della trasmissione di TBC</w:t>
            </w:r>
          </w:p>
        </w:tc>
        <w:tc>
          <w:tcPr>
            <w:tcW w:w="1667" w:type="pct"/>
            <w:shd w:val="clear" w:color="auto" w:fill="EDEDED"/>
          </w:tcPr>
          <w:p w14:paraId="71C32D40"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controllo della tubercolosi</w:t>
            </w:r>
          </w:p>
        </w:tc>
        <w:tc>
          <w:tcPr>
            <w:tcW w:w="1666" w:type="pct"/>
            <w:shd w:val="clear" w:color="auto" w:fill="EDEDED"/>
          </w:tcPr>
          <w:p w14:paraId="67ABEC7B"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“Controllo” evoca paternalismo.</w:t>
            </w:r>
          </w:p>
        </w:tc>
      </w:tr>
      <w:tr w:rsidR="00E4392C" w:rsidRPr="00946530" w14:paraId="0F0CAC2C" w14:textId="77777777" w:rsidTr="00921BF8">
        <w:tc>
          <w:tcPr>
            <w:tcW w:w="1667" w:type="pct"/>
          </w:tcPr>
          <w:p w14:paraId="0257CF7E"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persone/partecipanti con epatite concomitante o TBC concomitante</w:t>
            </w:r>
          </w:p>
        </w:tc>
        <w:tc>
          <w:tcPr>
            <w:tcW w:w="1667" w:type="pct"/>
          </w:tcPr>
          <w:p w14:paraId="7DBFC6E6"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persone/partecipanti con coinfezione da TBC o epatite</w:t>
            </w:r>
          </w:p>
        </w:tc>
        <w:tc>
          <w:tcPr>
            <w:tcW w:w="1666" w:type="pct"/>
          </w:tcPr>
          <w:p w14:paraId="413E5341"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“Con coinfezione” e i suoi derivati portano con sé la stessa stigmatizzazione di “con infezione”.</w:t>
            </w:r>
          </w:p>
        </w:tc>
      </w:tr>
      <w:tr w:rsidR="00E4392C" w:rsidRPr="00946530" w14:paraId="2192113D" w14:textId="77777777" w:rsidTr="00921BF8">
        <w:tc>
          <w:tcPr>
            <w:tcW w:w="1667" w:type="pct"/>
            <w:shd w:val="clear" w:color="auto" w:fill="EDEDED"/>
          </w:tcPr>
          <w:p w14:paraId="7435D95D" w14:textId="77777777" w:rsidR="0049559E"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lastRenderedPageBreak/>
              <w:t>persone con tubercolosi/TBC</w:t>
            </w:r>
          </w:p>
        </w:tc>
        <w:tc>
          <w:tcPr>
            <w:tcW w:w="1667" w:type="pct"/>
            <w:shd w:val="clear" w:color="auto" w:fill="EDEDED"/>
          </w:tcPr>
          <w:p w14:paraId="50E0CCA1" w14:textId="77777777" w:rsidR="0049559E"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casi di TBC</w:t>
            </w:r>
          </w:p>
        </w:tc>
        <w:tc>
          <w:tcPr>
            <w:tcW w:w="1666" w:type="pct"/>
            <w:vMerge w:val="restart"/>
            <w:shd w:val="clear" w:color="auto" w:fill="EDEDED"/>
          </w:tcPr>
          <w:p w14:paraId="5B172277" w14:textId="2FEFE9A2" w:rsidR="0049559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Le persone non devono essere descritte come “casi”, in quanto questo termine sminuisce l’umanità e </w:t>
            </w:r>
            <w:r w:rsidR="00190C90">
              <w:rPr>
                <w:rFonts w:ascii="Calibri" w:eastAsia="Calibri" w:hAnsi="Calibri" w:cs="Calibri"/>
                <w:color w:val="000000"/>
                <w:lang w:val="it-IT"/>
              </w:rPr>
              <w:t>suggerisce un fardello</w:t>
            </w:r>
            <w:r>
              <w:rPr>
                <w:rFonts w:ascii="Calibri" w:eastAsia="Calibri" w:hAnsi="Calibri" w:cs="Calibri"/>
                <w:color w:val="000000"/>
                <w:lang w:val="it-IT"/>
              </w:rPr>
              <w:t>.</w:t>
            </w:r>
          </w:p>
        </w:tc>
      </w:tr>
      <w:tr w:rsidR="00E4392C" w14:paraId="1C8AE341" w14:textId="77777777" w:rsidTr="00921BF8">
        <w:tc>
          <w:tcPr>
            <w:tcW w:w="1667" w:type="pct"/>
            <w:shd w:val="clear" w:color="auto" w:fill="EDEDED"/>
          </w:tcPr>
          <w:p w14:paraId="7BAC1B1C" w14:textId="77777777" w:rsidR="0049559E"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nuova diagnosi di TBC</w:t>
            </w:r>
          </w:p>
          <w:p w14:paraId="14990C18" w14:textId="77777777" w:rsidR="0049559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persone con nuova diagnosi di TBC</w:t>
            </w:r>
          </w:p>
        </w:tc>
        <w:tc>
          <w:tcPr>
            <w:tcW w:w="1667" w:type="pct"/>
            <w:shd w:val="clear" w:color="auto" w:fill="EDEDED"/>
          </w:tcPr>
          <w:p w14:paraId="4E719F34" w14:textId="77777777" w:rsidR="0049559E"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nuovi casi di TBC</w:t>
            </w:r>
          </w:p>
        </w:tc>
        <w:tc>
          <w:tcPr>
            <w:tcW w:w="1666" w:type="pct"/>
            <w:vMerge/>
            <w:shd w:val="clear" w:color="auto" w:fill="EDEDED"/>
          </w:tcPr>
          <w:p w14:paraId="77F5675A" w14:textId="77777777" w:rsidR="0049559E" w:rsidRPr="00727EC8" w:rsidRDefault="0049559E" w:rsidP="00921BF8">
            <w:pPr>
              <w:autoSpaceDE w:val="0"/>
              <w:autoSpaceDN w:val="0"/>
              <w:adjustRightInd w:val="0"/>
              <w:spacing w:after="120" w:line="276" w:lineRule="auto"/>
              <w:rPr>
                <w:rFonts w:cstheme="minorHAnsi"/>
                <w:color w:val="000000"/>
              </w:rPr>
            </w:pPr>
          </w:p>
        </w:tc>
      </w:tr>
      <w:tr w:rsidR="00E4392C" w:rsidRPr="00946530" w14:paraId="792F51EF" w14:textId="77777777" w:rsidTr="00921BF8">
        <w:tc>
          <w:tcPr>
            <w:tcW w:w="1667" w:type="pct"/>
          </w:tcPr>
          <w:p w14:paraId="173CFC53"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adulti anziani</w:t>
            </w:r>
          </w:p>
          <w:p w14:paraId="19A8A91D"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persone oltre i [X anni d’età]</w:t>
            </w:r>
          </w:p>
        </w:tc>
        <w:tc>
          <w:tcPr>
            <w:tcW w:w="1667" w:type="pct"/>
          </w:tcPr>
          <w:p w14:paraId="766C7069"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di una certa età</w:t>
            </w:r>
          </w:p>
          <w:p w14:paraId="392152CC"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anziani</w:t>
            </w:r>
          </w:p>
          <w:p w14:paraId="4E723041"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(gli) anziani</w:t>
            </w:r>
          </w:p>
          <w:p w14:paraId="0DB206C8" w14:textId="77777777" w:rsidR="00AA4320" w:rsidRPr="00CC19A4"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vecchi/persone vecchie</w:t>
            </w:r>
          </w:p>
        </w:tc>
        <w:tc>
          <w:tcPr>
            <w:tcW w:w="1666" w:type="pct"/>
          </w:tcPr>
          <w:p w14:paraId="01BADFFB" w14:textId="5EA7075F"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“Adulti” sostiene la </w:t>
            </w:r>
            <w:r w:rsidR="008415AB">
              <w:rPr>
                <w:rFonts w:ascii="Calibri" w:eastAsia="Calibri" w:hAnsi="Calibri" w:cs="Calibri"/>
                <w:color w:val="000000"/>
                <w:lang w:val="it-IT"/>
              </w:rPr>
              <w:t xml:space="preserve">capacità di affermazione </w:t>
            </w:r>
            <w:r>
              <w:rPr>
                <w:rFonts w:ascii="Calibri" w:eastAsia="Calibri" w:hAnsi="Calibri" w:cs="Calibri"/>
                <w:color w:val="000000"/>
                <w:lang w:val="it-IT"/>
              </w:rPr>
              <w:t xml:space="preserve">e </w:t>
            </w:r>
            <w:r w:rsidR="007A5AD8">
              <w:rPr>
                <w:rFonts w:ascii="Calibri" w:eastAsia="Calibri" w:hAnsi="Calibri" w:cs="Calibri"/>
                <w:color w:val="000000"/>
                <w:lang w:val="it-IT"/>
              </w:rPr>
              <w:t>si riferisce alla persona</w:t>
            </w:r>
            <w:r>
              <w:rPr>
                <w:rFonts w:ascii="Calibri" w:eastAsia="Calibri" w:hAnsi="Calibri" w:cs="Calibri"/>
                <w:color w:val="000000"/>
                <w:lang w:val="it-IT"/>
              </w:rPr>
              <w:t xml:space="preserve">, come </w:t>
            </w:r>
            <w:r w:rsidR="008565A0">
              <w:rPr>
                <w:rFonts w:ascii="Calibri" w:eastAsia="Calibri" w:hAnsi="Calibri" w:cs="Calibri"/>
                <w:color w:val="000000"/>
                <w:lang w:val="it-IT"/>
              </w:rPr>
              <w:t xml:space="preserve">deve </w:t>
            </w:r>
            <w:r>
              <w:rPr>
                <w:rFonts w:ascii="Calibri" w:eastAsia="Calibri" w:hAnsi="Calibri" w:cs="Calibri"/>
                <w:color w:val="000000"/>
                <w:lang w:val="it-IT"/>
              </w:rPr>
              <w:t xml:space="preserve">il linguaggio </w:t>
            </w:r>
            <w:r w:rsidR="007A5AD8">
              <w:rPr>
                <w:rFonts w:ascii="Calibri" w:eastAsia="Calibri" w:hAnsi="Calibri" w:cs="Calibri"/>
                <w:color w:val="000000"/>
                <w:lang w:val="it-IT"/>
              </w:rPr>
              <w:t xml:space="preserve">che punta alla </w:t>
            </w:r>
            <w:r>
              <w:rPr>
                <w:rFonts w:ascii="Calibri" w:eastAsia="Calibri" w:hAnsi="Calibri" w:cs="Calibri"/>
                <w:color w:val="000000"/>
                <w:lang w:val="it-IT"/>
              </w:rPr>
              <w:t>persona. I termini stigmatizzanti come “anziani” p</w:t>
            </w:r>
            <w:r w:rsidR="008565A0">
              <w:rPr>
                <w:rFonts w:ascii="Calibri" w:eastAsia="Calibri" w:hAnsi="Calibri" w:cs="Calibri"/>
                <w:color w:val="000000"/>
                <w:lang w:val="it-IT"/>
              </w:rPr>
              <w:t>ossono</w:t>
            </w:r>
            <w:r>
              <w:rPr>
                <w:rFonts w:ascii="Calibri" w:eastAsia="Calibri" w:hAnsi="Calibri" w:cs="Calibri"/>
                <w:color w:val="000000"/>
                <w:lang w:val="it-IT"/>
              </w:rPr>
              <w:t xml:space="preserve"> evocare fragilità. Quando possibile, utilizzare un’età specifica.</w:t>
            </w:r>
          </w:p>
        </w:tc>
      </w:tr>
      <w:tr w:rsidR="00E4392C" w:rsidRPr="00946530" w14:paraId="7C3D867A" w14:textId="77777777" w:rsidTr="00921BF8">
        <w:tc>
          <w:tcPr>
            <w:tcW w:w="1667" w:type="pct"/>
            <w:shd w:val="clear" w:color="auto" w:fill="EDEDED"/>
          </w:tcPr>
          <w:p w14:paraId="27672F0C"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partner di cura</w:t>
            </w:r>
          </w:p>
          <w:p w14:paraId="3C849515"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 xml:space="preserve">amici e familiari </w:t>
            </w:r>
            <w:r>
              <w:rPr>
                <w:rFonts w:ascii="Calibri" w:eastAsia="Calibri" w:hAnsi="Calibri" w:cs="Calibri"/>
                <w:color w:val="000000"/>
                <w:lang w:val="it-IT"/>
              </w:rPr>
              <w:t>[in contesti appropriati]</w:t>
            </w:r>
          </w:p>
        </w:tc>
        <w:tc>
          <w:tcPr>
            <w:tcW w:w="1667" w:type="pct"/>
            <w:shd w:val="clear" w:color="auto" w:fill="EDEDED"/>
          </w:tcPr>
          <w:p w14:paraId="766BF8C5" w14:textId="49CDE3C5" w:rsidR="0083008D" w:rsidRPr="00845295" w:rsidRDefault="0083008D" w:rsidP="00921BF8">
            <w:pPr>
              <w:autoSpaceDE w:val="0"/>
              <w:autoSpaceDN w:val="0"/>
              <w:adjustRightInd w:val="0"/>
              <w:spacing w:after="0" w:line="276" w:lineRule="auto"/>
              <w:rPr>
                <w:rFonts w:ascii="Calibri" w:eastAsia="Calibri" w:hAnsi="Calibri" w:cs="Calibri"/>
                <w:color w:val="000000"/>
                <w:lang w:val="it-IT"/>
              </w:rPr>
            </w:pPr>
            <w:r>
              <w:rPr>
                <w:rFonts w:ascii="Calibri" w:eastAsia="Calibri" w:hAnsi="Calibri" w:cs="Calibri"/>
                <w:color w:val="000000"/>
                <w:lang w:val="it-IT"/>
              </w:rPr>
              <w:t xml:space="preserve">fornitori di </w:t>
            </w:r>
            <w:r w:rsidR="00C6144F">
              <w:rPr>
                <w:rFonts w:ascii="Calibri" w:eastAsia="Calibri" w:hAnsi="Calibri" w:cs="Calibri"/>
                <w:color w:val="000000"/>
                <w:lang w:val="it-IT"/>
              </w:rPr>
              <w:t>cur</w:t>
            </w:r>
            <w:r>
              <w:rPr>
                <w:rFonts w:ascii="Calibri" w:eastAsia="Calibri" w:hAnsi="Calibri" w:cs="Calibri"/>
                <w:color w:val="000000"/>
                <w:lang w:val="it-IT"/>
              </w:rPr>
              <w:t>e</w:t>
            </w:r>
          </w:p>
          <w:p w14:paraId="623E3D9E" w14:textId="7AA7E2FD" w:rsidR="00AA4320" w:rsidRPr="00C6144F" w:rsidRDefault="008F4FA4"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chi si prende cura</w:t>
            </w:r>
          </w:p>
        </w:tc>
        <w:tc>
          <w:tcPr>
            <w:tcW w:w="1666" w:type="pct"/>
            <w:shd w:val="clear" w:color="auto" w:fill="EDEDED"/>
          </w:tcPr>
          <w:p w14:paraId="08CEAFDE" w14:textId="15BC0FBB"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Quando si descrivono le persone coinvolte </w:t>
            </w:r>
            <w:r w:rsidR="00A9038D">
              <w:rPr>
                <w:rFonts w:ascii="Calibri" w:eastAsia="Calibri" w:hAnsi="Calibri" w:cs="Calibri"/>
                <w:color w:val="000000"/>
                <w:lang w:val="it-IT"/>
              </w:rPr>
              <w:t xml:space="preserve">nella </w:t>
            </w:r>
            <w:r>
              <w:rPr>
                <w:rFonts w:ascii="Calibri" w:eastAsia="Calibri" w:hAnsi="Calibri" w:cs="Calibri"/>
                <w:color w:val="000000"/>
                <w:lang w:val="it-IT"/>
              </w:rPr>
              <w:t>cura di adulti anziani, utilizzare partner di cura per sottolineare la collaborazione e il senso di autonomia dell’adulto.</w:t>
            </w:r>
          </w:p>
        </w:tc>
      </w:tr>
      <w:tr w:rsidR="00E4392C" w:rsidRPr="00946530" w14:paraId="477914CB" w14:textId="77777777" w:rsidTr="00921BF8">
        <w:tc>
          <w:tcPr>
            <w:tcW w:w="1667" w:type="pct"/>
          </w:tcPr>
          <w:p w14:paraId="5F5CE450" w14:textId="77777777" w:rsidR="0049559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persona arrestata/condannata per un crimine</w:t>
            </w:r>
          </w:p>
        </w:tc>
        <w:tc>
          <w:tcPr>
            <w:tcW w:w="1667" w:type="pct"/>
          </w:tcPr>
          <w:p w14:paraId="09AFC3C8" w14:textId="77777777" w:rsidR="0049559E" w:rsidRPr="00727EC8" w:rsidRDefault="00C6144F" w:rsidP="00921BF8">
            <w:pPr>
              <w:autoSpaceDE w:val="0"/>
              <w:autoSpaceDN w:val="0"/>
              <w:adjustRightInd w:val="0"/>
              <w:spacing w:after="0" w:line="276" w:lineRule="auto"/>
              <w:rPr>
                <w:rFonts w:cstheme="minorHAnsi"/>
                <w:color w:val="000000"/>
              </w:rPr>
            </w:pPr>
            <w:r>
              <w:rPr>
                <w:rFonts w:ascii="Calibri" w:eastAsia="Calibri" w:hAnsi="Calibri" w:cs="Calibri"/>
                <w:color w:val="000000"/>
                <w:lang w:val="it-IT"/>
              </w:rPr>
              <w:t>delinquente</w:t>
            </w:r>
          </w:p>
          <w:p w14:paraId="36F686A8" w14:textId="77777777" w:rsidR="0049559E" w:rsidRPr="00727EC8" w:rsidRDefault="00C6144F" w:rsidP="00921BF8">
            <w:pPr>
              <w:autoSpaceDE w:val="0"/>
              <w:autoSpaceDN w:val="0"/>
              <w:adjustRightInd w:val="0"/>
              <w:spacing w:after="0" w:line="276" w:lineRule="auto"/>
              <w:rPr>
                <w:rFonts w:cstheme="minorHAnsi"/>
                <w:color w:val="000000"/>
              </w:rPr>
            </w:pPr>
            <w:r>
              <w:rPr>
                <w:rFonts w:ascii="Calibri" w:eastAsia="Calibri" w:hAnsi="Calibri" w:cs="Calibri"/>
                <w:color w:val="000000"/>
                <w:lang w:val="it-IT"/>
              </w:rPr>
              <w:t>detenuto/a</w:t>
            </w:r>
          </w:p>
          <w:p w14:paraId="2A989AF2" w14:textId="77777777" w:rsidR="0049559E"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criminale</w:t>
            </w:r>
          </w:p>
        </w:tc>
        <w:tc>
          <w:tcPr>
            <w:tcW w:w="1666" w:type="pct"/>
            <w:vMerge w:val="restart"/>
          </w:tcPr>
          <w:p w14:paraId="3B7D0D6E" w14:textId="6AB42A4F" w:rsidR="0049559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Il linguaggio </w:t>
            </w:r>
            <w:r w:rsidR="0083008D">
              <w:rPr>
                <w:rFonts w:ascii="Calibri" w:eastAsia="Calibri" w:hAnsi="Calibri" w:cs="Calibri"/>
                <w:color w:val="000000"/>
                <w:lang w:val="it-IT"/>
              </w:rPr>
              <w:t xml:space="preserve">che punta alla </w:t>
            </w:r>
            <w:r>
              <w:rPr>
                <w:rFonts w:ascii="Calibri" w:eastAsia="Calibri" w:hAnsi="Calibri" w:cs="Calibri"/>
                <w:color w:val="000000"/>
                <w:lang w:val="it-IT"/>
              </w:rPr>
              <w:t>persona sottolinea l’umanità. Inoltre, alcuni di questi termini sono definizioni di legge specifiche che potrebbero essere confuse.</w:t>
            </w:r>
          </w:p>
        </w:tc>
      </w:tr>
      <w:tr w:rsidR="00E4392C" w:rsidRPr="00946530" w14:paraId="42D5B112" w14:textId="77777777" w:rsidTr="00921BF8">
        <w:tc>
          <w:tcPr>
            <w:tcW w:w="1667" w:type="pct"/>
          </w:tcPr>
          <w:p w14:paraId="0B1F95CD" w14:textId="77777777" w:rsidR="0049559E"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persona che è incarcerata</w:t>
            </w:r>
          </w:p>
          <w:p w14:paraId="55C29C15" w14:textId="77777777" w:rsidR="0049559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persona in prigione</w:t>
            </w:r>
          </w:p>
        </w:tc>
        <w:tc>
          <w:tcPr>
            <w:tcW w:w="1667" w:type="pct"/>
          </w:tcPr>
          <w:p w14:paraId="25EABDD4" w14:textId="77777777" w:rsidR="0049559E"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galeotto/a</w:t>
            </w:r>
          </w:p>
          <w:p w14:paraId="39812C95" w14:textId="77777777" w:rsidR="0049559E"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recluso/a</w:t>
            </w:r>
          </w:p>
          <w:p w14:paraId="2B981D4E" w14:textId="77777777" w:rsidR="0049559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carcerato/a</w:t>
            </w:r>
          </w:p>
        </w:tc>
        <w:tc>
          <w:tcPr>
            <w:tcW w:w="1666" w:type="pct"/>
            <w:vMerge/>
          </w:tcPr>
          <w:p w14:paraId="05A916A0" w14:textId="77777777" w:rsidR="0049559E" w:rsidRPr="00C6144F" w:rsidRDefault="0049559E" w:rsidP="00921BF8">
            <w:pPr>
              <w:autoSpaceDE w:val="0"/>
              <w:autoSpaceDN w:val="0"/>
              <w:adjustRightInd w:val="0"/>
              <w:spacing w:after="120" w:line="276" w:lineRule="auto"/>
              <w:rPr>
                <w:rFonts w:cstheme="minorHAnsi"/>
                <w:color w:val="000000"/>
                <w:lang w:val="it-IT"/>
              </w:rPr>
            </w:pPr>
          </w:p>
        </w:tc>
      </w:tr>
      <w:tr w:rsidR="00E4392C" w:rsidRPr="00946530" w14:paraId="003D2786" w14:textId="77777777" w:rsidTr="00921BF8">
        <w:tc>
          <w:tcPr>
            <w:tcW w:w="1667" w:type="pct"/>
            <w:shd w:val="clear" w:color="auto" w:fill="EDEDED"/>
          </w:tcPr>
          <w:p w14:paraId="1AF6DB2E"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persone che sono in sovrappeso</w:t>
            </w:r>
          </w:p>
          <w:p w14:paraId="0B432CCF"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persone con [indice di massa corporeo (IMC) o altro indice metabolico] pari a X</w:t>
            </w:r>
          </w:p>
          <w:p w14:paraId="2B1AC469"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persone con obesità</w:t>
            </w:r>
          </w:p>
        </w:tc>
        <w:tc>
          <w:tcPr>
            <w:tcW w:w="1667" w:type="pct"/>
            <w:shd w:val="clear" w:color="auto" w:fill="EDEDED"/>
          </w:tcPr>
          <w:p w14:paraId="3CEDC75D" w14:textId="1CC80D71"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persone sovrappeso</w:t>
            </w:r>
          </w:p>
          <w:p w14:paraId="0905FEC0"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persone obese</w:t>
            </w:r>
          </w:p>
          <w:p w14:paraId="460AB58F"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l’obeso/a</w:t>
            </w:r>
          </w:p>
        </w:tc>
        <w:tc>
          <w:tcPr>
            <w:tcW w:w="1666" w:type="pct"/>
            <w:shd w:val="clear" w:color="auto" w:fill="EDEDED"/>
          </w:tcPr>
          <w:p w14:paraId="23E4166D" w14:textId="41B85B60"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Utilizzare un linguaggio </w:t>
            </w:r>
            <w:r w:rsidR="00B0319E">
              <w:rPr>
                <w:rFonts w:ascii="Calibri" w:eastAsia="Calibri" w:hAnsi="Calibri" w:cs="Calibri"/>
                <w:color w:val="000000"/>
                <w:lang w:val="it-IT"/>
              </w:rPr>
              <w:t>che punta alla</w:t>
            </w:r>
            <w:r>
              <w:rPr>
                <w:rFonts w:ascii="Calibri" w:eastAsia="Calibri" w:hAnsi="Calibri" w:cs="Calibri"/>
                <w:color w:val="000000"/>
                <w:lang w:val="it-IT"/>
              </w:rPr>
              <w:t xml:space="preserve"> persona specifico e neutro quando si descrivono il peso e la distribuzione del grasso. Poiché l’obesità e il sovrappeso sono delle diagnosi, è accettabile l’utilizzo di “persone con obesità” e i suoi derivati.</w:t>
            </w:r>
          </w:p>
        </w:tc>
      </w:tr>
      <w:tr w:rsidR="00E4392C" w:rsidRPr="00946530" w14:paraId="56D21BDE" w14:textId="77777777" w:rsidTr="00921BF8">
        <w:tc>
          <w:tcPr>
            <w:tcW w:w="1667" w:type="pct"/>
          </w:tcPr>
          <w:p w14:paraId="4521DD93"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persone con disabilità</w:t>
            </w:r>
          </w:p>
          <w:p w14:paraId="3F3E3C73"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lastRenderedPageBreak/>
              <w:t xml:space="preserve">persone disabili </w:t>
            </w:r>
            <w:r>
              <w:rPr>
                <w:rFonts w:ascii="Calibri" w:eastAsia="Calibri" w:hAnsi="Calibri" w:cs="Calibri"/>
                <w:color w:val="000000"/>
                <w:lang w:val="it-IT"/>
              </w:rPr>
              <w:t>(la preferenza varia)</w:t>
            </w:r>
          </w:p>
        </w:tc>
        <w:tc>
          <w:tcPr>
            <w:tcW w:w="1667" w:type="pct"/>
          </w:tcPr>
          <w:p w14:paraId="51A1ED28"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lastRenderedPageBreak/>
              <w:t>handicappato/a</w:t>
            </w:r>
          </w:p>
          <w:p w14:paraId="4C13E827"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portatore di handicap</w:t>
            </w:r>
          </w:p>
          <w:p w14:paraId="32BE0B17"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diversamente abile</w:t>
            </w:r>
          </w:p>
          <w:p w14:paraId="3FBC52EA" w14:textId="77777777" w:rsidR="00AA4320" w:rsidRPr="00CC19A4" w:rsidRDefault="00C6144F" w:rsidP="00921BF8">
            <w:pPr>
              <w:autoSpaceDE w:val="0"/>
              <w:autoSpaceDN w:val="0"/>
              <w:adjustRightInd w:val="0"/>
              <w:spacing w:after="120" w:line="276" w:lineRule="auto"/>
              <w:rPr>
                <w:rFonts w:cstheme="minorHAnsi"/>
                <w:color w:val="000000"/>
                <w:lang w:val="fr-FR"/>
              </w:rPr>
            </w:pPr>
            <w:r>
              <w:rPr>
                <w:rFonts w:ascii="Calibri" w:eastAsia="Calibri" w:hAnsi="Calibri" w:cs="Calibri"/>
                <w:color w:val="000000"/>
                <w:lang w:val="it-IT"/>
              </w:rPr>
              <w:lastRenderedPageBreak/>
              <w:t>il/la disabile</w:t>
            </w:r>
          </w:p>
        </w:tc>
        <w:tc>
          <w:tcPr>
            <w:tcW w:w="1666" w:type="pct"/>
          </w:tcPr>
          <w:p w14:paraId="36C5A184" w14:textId="63F4DCD4"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lastRenderedPageBreak/>
              <w:t xml:space="preserve">La preferenza della comunità varia tra un linguaggio </w:t>
            </w:r>
            <w:r w:rsidR="00B0319E">
              <w:rPr>
                <w:rFonts w:ascii="Calibri" w:eastAsia="Calibri" w:hAnsi="Calibri" w:cs="Calibri"/>
                <w:color w:val="000000"/>
                <w:lang w:val="it-IT"/>
              </w:rPr>
              <w:t xml:space="preserve">che punta alla </w:t>
            </w:r>
            <w:r>
              <w:rPr>
                <w:rFonts w:ascii="Calibri" w:eastAsia="Calibri" w:hAnsi="Calibri" w:cs="Calibri"/>
                <w:color w:val="000000"/>
                <w:lang w:val="it-IT"/>
              </w:rPr>
              <w:t xml:space="preserve">persona o identitario </w:t>
            </w:r>
            <w:r>
              <w:rPr>
                <w:rFonts w:ascii="Calibri" w:eastAsia="Calibri" w:hAnsi="Calibri" w:cs="Calibri"/>
                <w:color w:val="000000"/>
                <w:lang w:val="it-IT"/>
              </w:rPr>
              <w:lastRenderedPageBreak/>
              <w:t xml:space="preserve">(“persone disabili”), tuttavia, la maggior parte </w:t>
            </w:r>
            <w:r w:rsidR="00FD3091">
              <w:rPr>
                <w:rFonts w:ascii="Calibri" w:eastAsia="Calibri" w:hAnsi="Calibri" w:cs="Calibri"/>
                <w:color w:val="000000"/>
                <w:lang w:val="it-IT"/>
              </w:rPr>
              <w:t xml:space="preserve">concorda </w:t>
            </w:r>
            <w:r>
              <w:rPr>
                <w:rFonts w:ascii="Calibri" w:eastAsia="Calibri" w:hAnsi="Calibri" w:cs="Calibri"/>
                <w:color w:val="000000"/>
                <w:lang w:val="it-IT"/>
              </w:rPr>
              <w:t xml:space="preserve">sul fatto che un linguaggio eufemistico </w:t>
            </w:r>
            <w:r w:rsidR="00C615C5">
              <w:rPr>
                <w:rFonts w:ascii="Calibri" w:eastAsia="Calibri" w:hAnsi="Calibri" w:cs="Calibri"/>
                <w:color w:val="000000"/>
                <w:lang w:val="it-IT"/>
              </w:rPr>
              <w:t xml:space="preserve">sottolinei </w:t>
            </w:r>
            <w:r>
              <w:rPr>
                <w:rFonts w:ascii="Calibri" w:eastAsia="Calibri" w:hAnsi="Calibri" w:cs="Calibri"/>
                <w:color w:val="000000"/>
                <w:lang w:val="it-IT"/>
              </w:rPr>
              <w:t xml:space="preserve">ulteriormente </w:t>
            </w:r>
            <w:r w:rsidR="00AA38BA">
              <w:rPr>
                <w:rFonts w:ascii="Calibri" w:eastAsia="Calibri" w:hAnsi="Calibri" w:cs="Calibri"/>
                <w:color w:val="000000"/>
                <w:lang w:val="it-IT"/>
              </w:rPr>
              <w:t>la diversità del</w:t>
            </w:r>
            <w:r>
              <w:rPr>
                <w:rFonts w:ascii="Calibri" w:eastAsia="Calibri" w:hAnsi="Calibri" w:cs="Calibri"/>
                <w:color w:val="000000"/>
                <w:lang w:val="it-IT"/>
              </w:rPr>
              <w:t>le persone con disabilità.</w:t>
            </w:r>
          </w:p>
        </w:tc>
      </w:tr>
      <w:tr w:rsidR="00E4392C" w:rsidRPr="00946530" w14:paraId="59099309" w14:textId="77777777" w:rsidTr="00921BF8">
        <w:tc>
          <w:tcPr>
            <w:tcW w:w="1667" w:type="pct"/>
            <w:shd w:val="clear" w:color="auto" w:fill="EDEDED"/>
          </w:tcPr>
          <w:p w14:paraId="55840876"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lastRenderedPageBreak/>
              <w:t>abile</w:t>
            </w:r>
          </w:p>
          <w:p w14:paraId="45457786"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non disabile</w:t>
            </w:r>
          </w:p>
          <w:p w14:paraId="150735A9"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non presenta una disabilità</w:t>
            </w:r>
          </w:p>
          <w:p w14:paraId="50A25009"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idoneo/a</w:t>
            </w:r>
          </w:p>
        </w:tc>
        <w:tc>
          <w:tcPr>
            <w:tcW w:w="1667" w:type="pct"/>
            <w:shd w:val="clear" w:color="auto" w:fill="EDEDED"/>
          </w:tcPr>
          <w:p w14:paraId="7DE55995"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fisicamente abile</w:t>
            </w:r>
          </w:p>
          <w:p w14:paraId="62AAB40B"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normale</w:t>
            </w:r>
          </w:p>
          <w:p w14:paraId="49CA0135"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sano/a, in contrapposizione alle persone con disabilità</w:t>
            </w:r>
          </w:p>
        </w:tc>
        <w:tc>
          <w:tcPr>
            <w:tcW w:w="1666" w:type="pct"/>
            <w:shd w:val="clear" w:color="auto" w:fill="EDEDED"/>
          </w:tcPr>
          <w:p w14:paraId="659D27B7"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“Abile” per riferirsi a tutte le persone senza disabilità è preferibile a “fisicamente abile”, ai fini dell’inclusività delle disabilità cognitive e di altre disabilità non considerate prettamente fisiche. “Idoneo/a” riconosce il ruolo dei sistemi che privilegiano alcuni livelli di abilità sopra gli altri.</w:t>
            </w:r>
          </w:p>
        </w:tc>
      </w:tr>
      <w:tr w:rsidR="00E4392C" w:rsidRPr="00946530" w14:paraId="55CFB1E4" w14:textId="77777777" w:rsidTr="00921BF8">
        <w:tc>
          <w:tcPr>
            <w:tcW w:w="1667" w:type="pct"/>
          </w:tcPr>
          <w:p w14:paraId="5F5AAE43" w14:textId="77777777" w:rsidR="0049559E"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dispositivo/tecnologia di assistenza</w:t>
            </w:r>
          </w:p>
          <w:p w14:paraId="34DC330E" w14:textId="77777777" w:rsidR="0049559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ausilio</w:t>
            </w:r>
          </w:p>
        </w:tc>
        <w:tc>
          <w:tcPr>
            <w:tcW w:w="1667" w:type="pct"/>
          </w:tcPr>
          <w:p w14:paraId="7E9F7D71" w14:textId="77777777" w:rsidR="0049559E"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dispositivo/tecnologia correttivo/a</w:t>
            </w:r>
          </w:p>
        </w:tc>
        <w:tc>
          <w:tcPr>
            <w:tcW w:w="1666" w:type="pct"/>
            <w:vMerge w:val="restart"/>
          </w:tcPr>
          <w:p w14:paraId="479C64B1" w14:textId="43C8AA2D" w:rsidR="0049559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Le tecnologie e i servizi devono essere </w:t>
            </w:r>
            <w:r w:rsidR="00615A81">
              <w:rPr>
                <w:rFonts w:ascii="Calibri" w:eastAsia="Calibri" w:hAnsi="Calibri" w:cs="Calibri"/>
                <w:color w:val="000000"/>
                <w:lang w:val="it-IT"/>
              </w:rPr>
              <w:t xml:space="preserve">rappresentanti </w:t>
            </w:r>
            <w:r>
              <w:rPr>
                <w:rFonts w:ascii="Calibri" w:eastAsia="Calibri" w:hAnsi="Calibri" w:cs="Calibri"/>
                <w:color w:val="000000"/>
                <w:lang w:val="it-IT"/>
              </w:rPr>
              <w:t>come un ausilio e una comodità per una persona anziché come “correttivi” o strumenti che sottolineano le limitazioni.</w:t>
            </w:r>
          </w:p>
        </w:tc>
      </w:tr>
      <w:tr w:rsidR="00E4392C" w:rsidRPr="00946530" w14:paraId="29BE5B21" w14:textId="77777777" w:rsidTr="00921BF8">
        <w:tc>
          <w:tcPr>
            <w:tcW w:w="1667" w:type="pct"/>
          </w:tcPr>
          <w:p w14:paraId="1BE85EA2" w14:textId="04354F2D" w:rsidR="0049559E"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 xml:space="preserve">utente in </w:t>
            </w:r>
            <w:r w:rsidR="00571168">
              <w:rPr>
                <w:rFonts w:ascii="Calibri" w:eastAsia="Calibri" w:hAnsi="Calibri" w:cs="Calibri"/>
                <w:b/>
                <w:bCs/>
                <w:color w:val="000000"/>
                <w:lang w:val="it-IT"/>
              </w:rPr>
              <w:t>sedia a rotelle</w:t>
            </w:r>
          </w:p>
          <w:p w14:paraId="3C83286C" w14:textId="0C2B2820" w:rsidR="0049559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 xml:space="preserve">persona che utilizza una </w:t>
            </w:r>
            <w:r w:rsidR="003C093D">
              <w:rPr>
                <w:rFonts w:ascii="Calibri" w:eastAsia="Calibri" w:hAnsi="Calibri" w:cs="Calibri"/>
                <w:b/>
                <w:bCs/>
                <w:color w:val="000000"/>
                <w:lang w:val="it-IT"/>
              </w:rPr>
              <w:t>sedia a rotelle</w:t>
            </w:r>
          </w:p>
        </w:tc>
        <w:tc>
          <w:tcPr>
            <w:tcW w:w="1667" w:type="pct"/>
          </w:tcPr>
          <w:p w14:paraId="0EB27A39" w14:textId="4A6B70BB" w:rsidR="0049559E" w:rsidRPr="00C6144F" w:rsidRDefault="00571168"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costretto sulla</w:t>
            </w:r>
            <w:r w:rsidR="00C6144F">
              <w:rPr>
                <w:rFonts w:ascii="Calibri" w:eastAsia="Calibri" w:hAnsi="Calibri" w:cs="Calibri"/>
                <w:color w:val="000000"/>
                <w:lang w:val="it-IT"/>
              </w:rPr>
              <w:t xml:space="preserve"> sedia a rotelle</w:t>
            </w:r>
          </w:p>
          <w:p w14:paraId="70079F04" w14:textId="77777777" w:rsidR="0049559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confinato su una sedia a rotelle</w:t>
            </w:r>
          </w:p>
        </w:tc>
        <w:tc>
          <w:tcPr>
            <w:tcW w:w="1666" w:type="pct"/>
            <w:vMerge/>
          </w:tcPr>
          <w:p w14:paraId="6F6C5323" w14:textId="77777777" w:rsidR="0049559E" w:rsidRPr="00C6144F" w:rsidRDefault="0049559E" w:rsidP="00921BF8">
            <w:pPr>
              <w:autoSpaceDE w:val="0"/>
              <w:autoSpaceDN w:val="0"/>
              <w:adjustRightInd w:val="0"/>
              <w:spacing w:after="120" w:line="276" w:lineRule="auto"/>
              <w:rPr>
                <w:rFonts w:cstheme="minorHAnsi"/>
                <w:color w:val="000000"/>
                <w:lang w:val="it-IT"/>
              </w:rPr>
            </w:pPr>
          </w:p>
        </w:tc>
      </w:tr>
      <w:tr w:rsidR="00E4392C" w:rsidRPr="00C875DC" w14:paraId="360B18DC" w14:textId="77777777" w:rsidTr="00921BF8">
        <w:tc>
          <w:tcPr>
            <w:tcW w:w="1667" w:type="pct"/>
            <w:shd w:val="clear" w:color="auto" w:fill="EDEDED"/>
          </w:tcPr>
          <w:p w14:paraId="06BACCBF" w14:textId="77777777" w:rsidR="0049559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persona con [disturbo mentale specifico]</w:t>
            </w:r>
          </w:p>
        </w:tc>
        <w:tc>
          <w:tcPr>
            <w:tcW w:w="1667" w:type="pct"/>
            <w:shd w:val="clear" w:color="auto" w:fill="EDEDED"/>
          </w:tcPr>
          <w:p w14:paraId="474D6100" w14:textId="77777777" w:rsidR="0049559E"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persona malata di mente</w:t>
            </w:r>
          </w:p>
          <w:p w14:paraId="7E8F1DE1" w14:textId="77777777" w:rsidR="0049559E"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color w:val="000000"/>
                <w:lang w:val="it-IT"/>
              </w:rPr>
              <w:t>persona pazza</w:t>
            </w:r>
          </w:p>
          <w:p w14:paraId="537A3B9F" w14:textId="77777777" w:rsidR="0049559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il/la malato/a mentale</w:t>
            </w:r>
          </w:p>
        </w:tc>
        <w:tc>
          <w:tcPr>
            <w:tcW w:w="1666" w:type="pct"/>
            <w:vMerge w:val="restart"/>
            <w:shd w:val="clear" w:color="auto" w:fill="EDEDED"/>
          </w:tcPr>
          <w:p w14:paraId="134E1868" w14:textId="16D094B9" w:rsidR="0049559E" w:rsidRPr="00845295"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Il linguaggio </w:t>
            </w:r>
            <w:r w:rsidR="00160031">
              <w:rPr>
                <w:rFonts w:ascii="Calibri" w:eastAsia="Calibri" w:hAnsi="Calibri" w:cs="Calibri"/>
                <w:color w:val="000000"/>
                <w:lang w:val="it-IT"/>
              </w:rPr>
              <w:t xml:space="preserve">che punta alla </w:t>
            </w:r>
            <w:r>
              <w:rPr>
                <w:rFonts w:ascii="Calibri" w:eastAsia="Calibri" w:hAnsi="Calibri" w:cs="Calibri"/>
                <w:color w:val="000000"/>
                <w:lang w:val="it-IT"/>
              </w:rPr>
              <w:t>persona sottolinea l’umanità e dissipa il luogo comune secondo cui i disturbi mentali siano incurabili. Inoltre, la pazzia è una definizione legale, non medica.</w:t>
            </w:r>
          </w:p>
        </w:tc>
      </w:tr>
      <w:tr w:rsidR="00E4392C" w14:paraId="4DFAE4D0" w14:textId="77777777" w:rsidTr="00921BF8">
        <w:tc>
          <w:tcPr>
            <w:tcW w:w="1667" w:type="pct"/>
            <w:shd w:val="clear" w:color="auto" w:fill="EDEDED"/>
          </w:tcPr>
          <w:p w14:paraId="62C589E9" w14:textId="77777777" w:rsidR="0049559E" w:rsidRPr="00C6144F" w:rsidRDefault="00C6144F" w:rsidP="00921BF8">
            <w:pPr>
              <w:autoSpaceDE w:val="0"/>
              <w:autoSpaceDN w:val="0"/>
              <w:adjustRightInd w:val="0"/>
              <w:spacing w:after="120" w:line="276" w:lineRule="auto"/>
              <w:rPr>
                <w:rFonts w:cstheme="minorHAnsi"/>
                <w:b/>
                <w:bCs/>
                <w:color w:val="000000"/>
                <w:lang w:val="it-IT"/>
              </w:rPr>
            </w:pPr>
            <w:r>
              <w:rPr>
                <w:rFonts w:ascii="Calibri" w:eastAsia="Calibri" w:hAnsi="Calibri" w:cs="Calibri"/>
                <w:color w:val="000000"/>
                <w:lang w:val="it-IT"/>
              </w:rPr>
              <w:t xml:space="preserve">Per es. </w:t>
            </w:r>
            <w:r>
              <w:rPr>
                <w:rFonts w:ascii="Calibri" w:eastAsia="Calibri" w:hAnsi="Calibri" w:cs="Calibri"/>
                <w:b/>
                <w:bCs/>
                <w:color w:val="000000"/>
                <w:lang w:val="it-IT"/>
              </w:rPr>
              <w:t>persona con disturbo bipolare</w:t>
            </w:r>
          </w:p>
        </w:tc>
        <w:tc>
          <w:tcPr>
            <w:tcW w:w="1667" w:type="pct"/>
            <w:shd w:val="clear" w:color="auto" w:fill="EDEDED"/>
          </w:tcPr>
          <w:p w14:paraId="4F488F41" w14:textId="77777777" w:rsidR="0049559E"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[persona specifica] è bipolare</w:t>
            </w:r>
          </w:p>
        </w:tc>
        <w:tc>
          <w:tcPr>
            <w:tcW w:w="1666" w:type="pct"/>
            <w:vMerge/>
            <w:shd w:val="clear" w:color="auto" w:fill="EDEDED"/>
          </w:tcPr>
          <w:p w14:paraId="2DAC81C3" w14:textId="77777777" w:rsidR="0049559E" w:rsidRPr="00727EC8" w:rsidRDefault="0049559E" w:rsidP="00921BF8">
            <w:pPr>
              <w:autoSpaceDE w:val="0"/>
              <w:autoSpaceDN w:val="0"/>
              <w:adjustRightInd w:val="0"/>
              <w:spacing w:after="120" w:line="276" w:lineRule="auto"/>
              <w:rPr>
                <w:rFonts w:cstheme="minorHAnsi"/>
                <w:color w:val="000000"/>
              </w:rPr>
            </w:pPr>
          </w:p>
        </w:tc>
      </w:tr>
      <w:tr w:rsidR="00E4392C" w:rsidRPr="00946530" w14:paraId="1C470140" w14:textId="77777777" w:rsidTr="00921BF8">
        <w:tc>
          <w:tcPr>
            <w:tcW w:w="1667" w:type="pct"/>
          </w:tcPr>
          <w:p w14:paraId="2D28EAA3"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morto/a suicida</w:t>
            </w:r>
          </w:p>
        </w:tc>
        <w:tc>
          <w:tcPr>
            <w:tcW w:w="1667" w:type="pct"/>
          </w:tcPr>
          <w:p w14:paraId="15BE3859"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ha commesso un suicidio</w:t>
            </w:r>
          </w:p>
        </w:tc>
        <w:tc>
          <w:tcPr>
            <w:tcW w:w="1666" w:type="pct"/>
          </w:tcPr>
          <w:p w14:paraId="3D846C99"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“Commettere” evoca un’associazione con le implicazioni legali o morali del “commettere” un reato o peccato, mentre il suicidio è spesso la conseguenza di una malattia irrisolta.</w:t>
            </w:r>
          </w:p>
        </w:tc>
      </w:tr>
    </w:tbl>
    <w:p w14:paraId="6B07BBA8" w14:textId="77777777" w:rsidR="00AA4320" w:rsidRPr="00C6144F" w:rsidRDefault="00AA4320" w:rsidP="00417223">
      <w:pPr>
        <w:spacing w:after="0" w:line="276" w:lineRule="auto"/>
        <w:rPr>
          <w:rFonts w:cstheme="minorHAnsi"/>
          <w:lang w:val="it-IT"/>
        </w:rPr>
      </w:pPr>
    </w:p>
    <w:p w14:paraId="22B6F9D8" w14:textId="77777777" w:rsidR="00AA4320" w:rsidRPr="00C6144F" w:rsidRDefault="00C6144F" w:rsidP="00417223">
      <w:pPr>
        <w:pStyle w:val="Default"/>
        <w:spacing w:after="120" w:line="276" w:lineRule="auto"/>
        <w:rPr>
          <w:rFonts w:asciiTheme="minorHAnsi" w:hAnsiTheme="minorHAnsi" w:cstheme="minorHAnsi"/>
          <w:b/>
          <w:color w:val="2E74B5"/>
          <w:sz w:val="28"/>
          <w:szCs w:val="28"/>
          <w:lang w:val="it-IT"/>
        </w:rPr>
      </w:pPr>
      <w:r>
        <w:rPr>
          <w:rFonts w:ascii="Calibri" w:eastAsia="Calibri" w:hAnsi="Calibri" w:cs="Calibri"/>
          <w:b/>
          <w:bCs/>
          <w:color w:val="2E74B5"/>
          <w:sz w:val="28"/>
          <w:szCs w:val="28"/>
          <w:lang w:val="it-IT"/>
        </w:rPr>
        <w:t>Identità razziali, etniche e culturali</w:t>
      </w:r>
    </w:p>
    <w:p w14:paraId="609B96D4" w14:textId="5A7167D9"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lastRenderedPageBreak/>
        <w:t xml:space="preserve">In generale, il NIH utilizza la terminologia </w:t>
      </w:r>
      <w:r w:rsidR="00C875DC">
        <w:rPr>
          <w:rFonts w:ascii="Calibri" w:eastAsia="Calibri" w:hAnsi="Calibri" w:cs="Calibri"/>
          <w:sz w:val="22"/>
          <w:szCs w:val="22"/>
          <w:lang w:val="it-IT"/>
        </w:rPr>
        <w:t>su</w:t>
      </w:r>
      <w:r>
        <w:rPr>
          <w:rFonts w:ascii="Calibri" w:eastAsia="Calibri" w:hAnsi="Calibri" w:cs="Calibri"/>
          <w:sz w:val="22"/>
          <w:szCs w:val="22"/>
          <w:lang w:val="it-IT"/>
        </w:rPr>
        <w:t xml:space="preserve"> razza ed etnia </w:t>
      </w:r>
      <w:r w:rsidR="008975A1">
        <w:rPr>
          <w:rFonts w:ascii="Calibri" w:eastAsia="Calibri" w:hAnsi="Calibri" w:cs="Calibri"/>
          <w:sz w:val="22"/>
          <w:szCs w:val="22"/>
          <w:lang w:val="it-IT"/>
        </w:rPr>
        <w:t xml:space="preserve">in linea con </w:t>
      </w:r>
      <w:r>
        <w:rPr>
          <w:rFonts w:ascii="Calibri" w:eastAsia="Calibri" w:hAnsi="Calibri" w:cs="Calibri"/>
          <w:sz w:val="22"/>
          <w:szCs w:val="22"/>
          <w:lang w:val="it-IT"/>
        </w:rPr>
        <w:t>gli standard del 1997 dell’</w:t>
      </w:r>
      <w:r>
        <w:rPr>
          <w:rFonts w:ascii="Calibri" w:eastAsia="Calibri" w:hAnsi="Calibri" w:cs="Calibri"/>
          <w:color w:val="2E74B5"/>
          <w:sz w:val="22"/>
          <w:szCs w:val="22"/>
          <w:u w:val="single"/>
          <w:lang w:val="it-IT"/>
        </w:rPr>
        <w:t>Office of Management and Budget (OMB)</w:t>
      </w:r>
      <w:r>
        <w:rPr>
          <w:rFonts w:ascii="Calibri" w:eastAsia="Calibri" w:hAnsi="Calibri" w:cs="Calibri"/>
          <w:sz w:val="22"/>
          <w:szCs w:val="22"/>
          <w:lang w:val="it-IT"/>
        </w:rPr>
        <w:t xml:space="preserve"> su razza ed etnia. Secondo l’OMB, questi termini “riflettono generalmente una definizione sociale di razza riconosciuta in questo Paese e non un tentativo per definire la razza biologicamente, antropologicamente o geneticamente”.</w:t>
      </w:r>
    </w:p>
    <w:p w14:paraId="4BF6282B" w14:textId="77777777"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Inoltre, è riconosciuto che le categorie distintive della razza includono l’origine razziale e nazionale o i gruppi socioculturali. Le persone possono scegliere di riferire più di una razza per indicare la mescolanza razziale, come “indiani d’America” e “bianchi”. Le persone che identificano la propria origine come ispanica, latina o spagnola possono appartenere a qualsiasi razza.</w:t>
      </w:r>
    </w:p>
    <w:p w14:paraId="3D6FDBB4" w14:textId="77777777" w:rsidR="00AA4320" w:rsidRPr="00C6144F" w:rsidRDefault="00C6144F" w:rsidP="00417223">
      <w:pPr>
        <w:spacing w:after="120" w:line="276" w:lineRule="auto"/>
        <w:rPr>
          <w:rFonts w:cstheme="minorHAnsi"/>
          <w:lang w:val="it-IT"/>
        </w:rPr>
      </w:pPr>
      <w:r>
        <w:rPr>
          <w:rFonts w:ascii="Calibri" w:eastAsia="Calibri" w:hAnsi="Calibri" w:cs="Calibri"/>
          <w:lang w:val="it-IT"/>
        </w:rPr>
        <w:t>La tabella seguente offre considerazioni linguistiche per descrivere le identità razziali, etniche e culturali identificate dall’OMB. Con alcune eccezioni, i termini utilizzati per descrivere la razza o l’etnia delle persone devono essere in minuscolo in italiano.</w:t>
      </w:r>
    </w:p>
    <w:tbl>
      <w:tblPr>
        <w:tblW w:w="5000" w:type="pct"/>
        <w:tblBorders>
          <w:top w:val="nil"/>
          <w:left w:val="nil"/>
          <w:bottom w:val="nil"/>
          <w:right w:val="nil"/>
        </w:tblBorders>
        <w:tblLook w:val="0000" w:firstRow="0" w:lastRow="0" w:firstColumn="0" w:lastColumn="0" w:noHBand="0" w:noVBand="0"/>
      </w:tblPr>
      <w:tblGrid>
        <w:gridCol w:w="3120"/>
        <w:gridCol w:w="3121"/>
        <w:gridCol w:w="3119"/>
      </w:tblGrid>
      <w:tr w:rsidR="00E4392C" w14:paraId="5990F69F" w14:textId="77777777" w:rsidTr="00CE0CEE">
        <w:tc>
          <w:tcPr>
            <w:tcW w:w="1667" w:type="pct"/>
            <w:tcBorders>
              <w:top w:val="nil"/>
              <w:left w:val="nil"/>
              <w:bottom w:val="single" w:sz="18" w:space="0" w:color="C9C9C9"/>
            </w:tcBorders>
          </w:tcPr>
          <w:p w14:paraId="074C5951" w14:textId="77777777" w:rsidR="00AA4320" w:rsidRPr="00727EC8" w:rsidRDefault="00C6144F" w:rsidP="00921BF8">
            <w:pPr>
              <w:autoSpaceDE w:val="0"/>
              <w:autoSpaceDN w:val="0"/>
              <w:adjustRightInd w:val="0"/>
              <w:spacing w:after="120" w:line="276" w:lineRule="auto"/>
              <w:rPr>
                <w:rFonts w:cstheme="minorHAnsi"/>
                <w:color w:val="2E74B5"/>
              </w:rPr>
            </w:pPr>
            <w:r>
              <w:rPr>
                <w:rFonts w:ascii="Calibri" w:eastAsia="Calibri" w:hAnsi="Calibri" w:cs="Calibri"/>
                <w:b/>
                <w:bCs/>
                <w:i/>
                <w:iCs/>
                <w:color w:val="2E74B5"/>
                <w:lang w:val="it-IT"/>
              </w:rPr>
              <w:t>Gruppo/Popolazione</w:t>
            </w:r>
          </w:p>
        </w:tc>
        <w:tc>
          <w:tcPr>
            <w:tcW w:w="1667" w:type="pct"/>
            <w:tcBorders>
              <w:top w:val="nil"/>
              <w:bottom w:val="single" w:sz="18" w:space="0" w:color="C9C9C9"/>
            </w:tcBorders>
          </w:tcPr>
          <w:p w14:paraId="170B327F" w14:textId="77777777" w:rsidR="00AA4320" w:rsidRPr="00727EC8" w:rsidRDefault="00C6144F" w:rsidP="00921BF8">
            <w:pPr>
              <w:autoSpaceDE w:val="0"/>
              <w:autoSpaceDN w:val="0"/>
              <w:adjustRightInd w:val="0"/>
              <w:spacing w:after="120" w:line="276" w:lineRule="auto"/>
              <w:rPr>
                <w:rFonts w:cstheme="minorHAnsi"/>
                <w:color w:val="2E74B5"/>
              </w:rPr>
            </w:pPr>
            <w:r>
              <w:rPr>
                <w:rFonts w:ascii="Calibri" w:eastAsia="Calibri" w:hAnsi="Calibri" w:cs="Calibri"/>
                <w:b/>
                <w:bCs/>
                <w:i/>
                <w:iCs/>
                <w:color w:val="2E74B5"/>
                <w:lang w:val="it-IT"/>
              </w:rPr>
              <w:t>Definizione</w:t>
            </w:r>
          </w:p>
        </w:tc>
        <w:tc>
          <w:tcPr>
            <w:tcW w:w="1666" w:type="pct"/>
            <w:tcBorders>
              <w:top w:val="nil"/>
              <w:bottom w:val="single" w:sz="18" w:space="0" w:color="C9C9C9"/>
              <w:right w:val="nil"/>
            </w:tcBorders>
          </w:tcPr>
          <w:p w14:paraId="239D0336" w14:textId="77777777" w:rsidR="00AA4320" w:rsidRPr="00727EC8" w:rsidRDefault="00C6144F" w:rsidP="00921BF8">
            <w:pPr>
              <w:autoSpaceDE w:val="0"/>
              <w:autoSpaceDN w:val="0"/>
              <w:adjustRightInd w:val="0"/>
              <w:spacing w:after="120" w:line="276" w:lineRule="auto"/>
              <w:rPr>
                <w:rFonts w:cstheme="minorHAnsi"/>
                <w:color w:val="2E74B5"/>
              </w:rPr>
            </w:pPr>
            <w:r>
              <w:rPr>
                <w:rFonts w:ascii="Calibri" w:eastAsia="Calibri" w:hAnsi="Calibri" w:cs="Calibri"/>
                <w:b/>
                <w:bCs/>
                <w:i/>
                <w:iCs/>
                <w:color w:val="2E74B5"/>
                <w:lang w:val="it-IT"/>
              </w:rPr>
              <w:t>Considerazioni linguistiche</w:t>
            </w:r>
          </w:p>
        </w:tc>
      </w:tr>
      <w:tr w:rsidR="00E4392C" w:rsidRPr="00946530" w14:paraId="704A8196" w14:textId="77777777" w:rsidTr="00CE0CEE">
        <w:tc>
          <w:tcPr>
            <w:tcW w:w="1667" w:type="pct"/>
            <w:tcBorders>
              <w:top w:val="single" w:sz="18" w:space="0" w:color="C9C9C9"/>
            </w:tcBorders>
            <w:shd w:val="clear" w:color="auto" w:fill="EDEDED"/>
          </w:tcPr>
          <w:p w14:paraId="295220F5"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Bianchi</w:t>
            </w:r>
          </w:p>
          <w:p w14:paraId="4EC71FC2"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Bianchi non ispanici</w:t>
            </w:r>
          </w:p>
        </w:tc>
        <w:tc>
          <w:tcPr>
            <w:tcW w:w="1667" w:type="pct"/>
            <w:tcBorders>
              <w:top w:val="single" w:sz="18" w:space="0" w:color="C9C9C9"/>
            </w:tcBorders>
            <w:shd w:val="clear" w:color="auto" w:fill="EDEDED"/>
          </w:tcPr>
          <w:p w14:paraId="481A3DA0" w14:textId="663A209D" w:rsidR="00AA4320" w:rsidRPr="00C6144F" w:rsidRDefault="004B79CB" w:rsidP="00921BF8">
            <w:pPr>
              <w:autoSpaceDE w:val="0"/>
              <w:autoSpaceDN w:val="0"/>
              <w:adjustRightInd w:val="0"/>
              <w:spacing w:after="120" w:line="276" w:lineRule="auto"/>
              <w:rPr>
                <w:rFonts w:cstheme="minorHAnsi"/>
                <w:color w:val="000000"/>
                <w:lang w:val="it-IT"/>
              </w:rPr>
            </w:pPr>
            <w:hyperlink r:id="rId38" w:history="1">
              <w:r w:rsidR="00845295">
                <w:rPr>
                  <w:rFonts w:ascii="Calibri" w:eastAsia="Calibri" w:hAnsi="Calibri" w:cs="Calibri"/>
                  <w:color w:val="0563C1"/>
                  <w:u w:val="single"/>
                  <w:lang w:val="it-IT"/>
                </w:rPr>
                <w:t>OMB</w:t>
              </w:r>
            </w:hyperlink>
            <w:r w:rsidR="00845295">
              <w:rPr>
                <w:lang w:val="it-IT"/>
              </w:rPr>
              <w:t xml:space="preserve">: </w:t>
            </w:r>
            <w:r w:rsidR="00C6144F">
              <w:rPr>
                <w:rFonts w:ascii="Calibri" w:eastAsia="Calibri" w:hAnsi="Calibri" w:cs="Calibri"/>
                <w:color w:val="000000"/>
                <w:lang w:val="it-IT"/>
              </w:rPr>
              <w:t>con origini in uno dei popoli originari dell’Europa, del Medio Oriente o del Nord Africa</w:t>
            </w:r>
            <w:r w:rsidR="00C6144F">
              <w:rPr>
                <w:rFonts w:ascii="Calibri" w:eastAsia="Calibri" w:hAnsi="Calibri" w:cs="Calibri"/>
                <w:color w:val="0563C1"/>
                <w:lang w:val="it-IT"/>
              </w:rPr>
              <w:t>.</w:t>
            </w:r>
          </w:p>
        </w:tc>
        <w:tc>
          <w:tcPr>
            <w:tcW w:w="1666" w:type="pct"/>
            <w:tcBorders>
              <w:top w:val="single" w:sz="18" w:space="0" w:color="C9C9C9"/>
            </w:tcBorders>
            <w:shd w:val="clear" w:color="auto" w:fill="EDEDED"/>
          </w:tcPr>
          <w:p w14:paraId="31BB0F66"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Evitare un linguaggio che contraddistingua i bianchi come identità predefinita, normale o “senza razza”. Bianchi non ispanici viene talvolta utilizzato per chiarire che il gruppo descritto non include persone bianche ispaniche.</w:t>
            </w:r>
          </w:p>
        </w:tc>
      </w:tr>
      <w:tr w:rsidR="00E4392C" w:rsidRPr="00CC19A4" w14:paraId="60AD1E6B" w14:textId="77777777" w:rsidTr="00CE0CEE">
        <w:tc>
          <w:tcPr>
            <w:tcW w:w="1667" w:type="pct"/>
          </w:tcPr>
          <w:p w14:paraId="755A46E8"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 xml:space="preserve">Neri </w:t>
            </w:r>
            <w:r>
              <w:rPr>
                <w:rFonts w:ascii="Calibri" w:eastAsia="Calibri" w:hAnsi="Calibri" w:cs="Calibri"/>
                <w:color w:val="000000"/>
                <w:lang w:val="it-IT"/>
              </w:rPr>
              <w:t xml:space="preserve">o </w:t>
            </w:r>
            <w:r>
              <w:rPr>
                <w:rFonts w:ascii="Calibri" w:eastAsia="Calibri" w:hAnsi="Calibri" w:cs="Calibri"/>
                <w:b/>
                <w:bCs/>
                <w:color w:val="000000"/>
                <w:lang w:val="it-IT"/>
              </w:rPr>
              <w:t>afroamericani</w:t>
            </w:r>
          </w:p>
        </w:tc>
        <w:tc>
          <w:tcPr>
            <w:tcW w:w="1667" w:type="pct"/>
          </w:tcPr>
          <w:p w14:paraId="235F3662" w14:textId="77777777" w:rsidR="00AA4320" w:rsidRPr="00C6144F" w:rsidRDefault="004B79CB" w:rsidP="00921BF8">
            <w:pPr>
              <w:autoSpaceDE w:val="0"/>
              <w:autoSpaceDN w:val="0"/>
              <w:adjustRightInd w:val="0"/>
              <w:spacing w:after="120" w:line="276" w:lineRule="auto"/>
              <w:rPr>
                <w:rFonts w:cstheme="minorHAnsi"/>
                <w:color w:val="000000"/>
                <w:lang w:val="it-IT"/>
              </w:rPr>
            </w:pPr>
            <w:hyperlink r:id="rId39" w:history="1">
              <w:r w:rsidR="00C6144F">
                <w:rPr>
                  <w:rFonts w:ascii="Calibri" w:eastAsia="Calibri" w:hAnsi="Calibri" w:cs="Calibri"/>
                  <w:color w:val="0563C1"/>
                  <w:u w:val="single"/>
                  <w:lang w:val="it-IT"/>
                </w:rPr>
                <w:t>OMB</w:t>
              </w:r>
            </w:hyperlink>
            <w:r w:rsidR="00C6144F">
              <w:rPr>
                <w:rFonts w:ascii="Calibri" w:eastAsia="Calibri" w:hAnsi="Calibri" w:cs="Calibri"/>
                <w:color w:val="000000"/>
                <w:lang w:val="it-IT"/>
              </w:rPr>
              <w:t>: originari di uno qualsiasi dei gruppi razziali neri dell’Africa</w:t>
            </w:r>
            <w:r w:rsidR="00C6144F">
              <w:rPr>
                <w:rFonts w:ascii="Calibri" w:eastAsia="Calibri" w:hAnsi="Calibri" w:cs="Calibri"/>
                <w:color w:val="0563C1"/>
                <w:lang w:val="it-IT"/>
              </w:rPr>
              <w:t>.</w:t>
            </w:r>
          </w:p>
        </w:tc>
        <w:tc>
          <w:tcPr>
            <w:tcW w:w="1666" w:type="pct"/>
          </w:tcPr>
          <w:p w14:paraId="16B60A12" w14:textId="77777777" w:rsidR="00AA4320" w:rsidRPr="00CC19A4"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Afroamericani è accettabile in certi contesti, ma esclude altri membri della diaspora africana. “Afroamericani” non è considerato più rispettoso di “neri”.</w:t>
            </w:r>
          </w:p>
        </w:tc>
      </w:tr>
      <w:tr w:rsidR="00E4392C" w:rsidRPr="00946530" w14:paraId="4C2D014B" w14:textId="77777777" w:rsidTr="00CE0CEE">
        <w:tc>
          <w:tcPr>
            <w:tcW w:w="1667" w:type="pct"/>
            <w:shd w:val="clear" w:color="auto" w:fill="EDEDED"/>
          </w:tcPr>
          <w:p w14:paraId="6C74CC74"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 xml:space="preserve">Indiani d’America </w:t>
            </w:r>
            <w:r>
              <w:rPr>
                <w:rFonts w:ascii="Calibri" w:eastAsia="Calibri" w:hAnsi="Calibri" w:cs="Calibri"/>
                <w:color w:val="000000"/>
                <w:lang w:val="it-IT"/>
              </w:rPr>
              <w:t xml:space="preserve">o </w:t>
            </w:r>
            <w:r>
              <w:rPr>
                <w:rFonts w:ascii="Calibri" w:eastAsia="Calibri" w:hAnsi="Calibri" w:cs="Calibri"/>
                <w:b/>
                <w:bCs/>
                <w:color w:val="000000"/>
                <w:lang w:val="it-IT"/>
              </w:rPr>
              <w:t>nativi dell’Alaska</w:t>
            </w:r>
          </w:p>
        </w:tc>
        <w:tc>
          <w:tcPr>
            <w:tcW w:w="1667" w:type="pct"/>
            <w:shd w:val="clear" w:color="auto" w:fill="EDEDED"/>
          </w:tcPr>
          <w:p w14:paraId="57D47952" w14:textId="77777777" w:rsidR="00AA4320" w:rsidRPr="00C6144F" w:rsidRDefault="004B79CB" w:rsidP="00921BF8">
            <w:pPr>
              <w:autoSpaceDE w:val="0"/>
              <w:autoSpaceDN w:val="0"/>
              <w:adjustRightInd w:val="0"/>
              <w:spacing w:after="120" w:line="276" w:lineRule="auto"/>
              <w:rPr>
                <w:rFonts w:cstheme="minorHAnsi"/>
                <w:color w:val="000000"/>
                <w:lang w:val="it-IT"/>
              </w:rPr>
            </w:pPr>
            <w:hyperlink r:id="rId40" w:history="1">
              <w:r w:rsidR="00C6144F">
                <w:rPr>
                  <w:rFonts w:ascii="Calibri" w:eastAsia="Calibri" w:hAnsi="Calibri" w:cs="Calibri"/>
                  <w:color w:val="0563C1"/>
                  <w:u w:val="single"/>
                  <w:lang w:val="it-IT"/>
                </w:rPr>
                <w:t>OMB</w:t>
              </w:r>
            </w:hyperlink>
            <w:r w:rsidR="00C6144F">
              <w:rPr>
                <w:rFonts w:ascii="Calibri" w:eastAsia="Calibri" w:hAnsi="Calibri" w:cs="Calibri"/>
                <w:color w:val="000000"/>
                <w:lang w:val="it-IT"/>
              </w:rPr>
              <w:t>: con origini in uno dei popoli originari del Nord o del Sud America (inclusa l’America centrale) e che mantengono un’affiliazione tribale o un attaccamento alla comunità di origine.</w:t>
            </w:r>
          </w:p>
        </w:tc>
        <w:tc>
          <w:tcPr>
            <w:tcW w:w="1666" w:type="pct"/>
            <w:shd w:val="clear" w:color="auto" w:fill="EDEDED"/>
          </w:tcPr>
          <w:p w14:paraId="0D3F304F" w14:textId="10397CC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Quando ci si riferisce specificatamente a una persona o un gruppo di persone, la prassi migliore vuole che si utilizzi una specifica identità tribale, quando possibile. Quando ci si riferisce al gruppo eterogeneo di persone con </w:t>
            </w:r>
            <w:r w:rsidR="002C2CF4">
              <w:rPr>
                <w:rFonts w:ascii="Calibri" w:eastAsia="Calibri" w:hAnsi="Calibri" w:cs="Calibri"/>
                <w:color w:val="000000"/>
                <w:lang w:val="it-IT"/>
              </w:rPr>
              <w:t xml:space="preserve">origine </w:t>
            </w:r>
            <w:r>
              <w:rPr>
                <w:rFonts w:ascii="Calibri" w:eastAsia="Calibri" w:hAnsi="Calibri" w:cs="Calibri"/>
                <w:color w:val="000000"/>
                <w:lang w:val="it-IT"/>
              </w:rPr>
              <w:t>indigen</w:t>
            </w:r>
            <w:r w:rsidR="002C2CF4">
              <w:rPr>
                <w:rFonts w:ascii="Calibri" w:eastAsia="Calibri" w:hAnsi="Calibri" w:cs="Calibri"/>
                <w:color w:val="000000"/>
                <w:lang w:val="it-IT"/>
              </w:rPr>
              <w:t>a</w:t>
            </w:r>
            <w:r>
              <w:rPr>
                <w:rFonts w:ascii="Calibri" w:eastAsia="Calibri" w:hAnsi="Calibri" w:cs="Calibri"/>
                <w:color w:val="000000"/>
                <w:lang w:val="it-IT"/>
              </w:rPr>
              <w:t xml:space="preserve"> negli Stati Uniti come a un tutt’uno, il termine “indiani d’America” in genere è preferito a “nativi americani”, da alcuni interpretato come </w:t>
            </w:r>
            <w:r>
              <w:rPr>
                <w:rFonts w:ascii="Calibri" w:eastAsia="Calibri" w:hAnsi="Calibri" w:cs="Calibri"/>
                <w:color w:val="000000"/>
                <w:lang w:val="it-IT"/>
              </w:rPr>
              <w:lastRenderedPageBreak/>
              <w:t>eufemistico. Non utilizzare mai termini peggiorativi, che includono “eschimesi”, anziché “nativi dell’Alaska”.</w:t>
            </w:r>
          </w:p>
        </w:tc>
      </w:tr>
      <w:tr w:rsidR="00E4392C" w:rsidRPr="00BD1A44" w14:paraId="7384947D" w14:textId="77777777" w:rsidTr="00CE0CEE">
        <w:tc>
          <w:tcPr>
            <w:tcW w:w="1667" w:type="pct"/>
          </w:tcPr>
          <w:p w14:paraId="759775BB" w14:textId="77777777" w:rsidR="00CE0CE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lastRenderedPageBreak/>
              <w:t xml:space="preserve">Nativi delle Hawaii </w:t>
            </w:r>
            <w:r>
              <w:rPr>
                <w:rFonts w:ascii="Calibri" w:eastAsia="Calibri" w:hAnsi="Calibri" w:cs="Calibri"/>
                <w:color w:val="000000"/>
                <w:lang w:val="it-IT"/>
              </w:rPr>
              <w:t xml:space="preserve">o di </w:t>
            </w:r>
            <w:r>
              <w:rPr>
                <w:rFonts w:ascii="Calibri" w:eastAsia="Calibri" w:hAnsi="Calibri" w:cs="Calibri"/>
                <w:b/>
                <w:bCs/>
                <w:color w:val="000000"/>
                <w:lang w:val="it-IT"/>
              </w:rPr>
              <w:t>altre isole del Pacifico</w:t>
            </w:r>
          </w:p>
        </w:tc>
        <w:tc>
          <w:tcPr>
            <w:tcW w:w="1667" w:type="pct"/>
          </w:tcPr>
          <w:p w14:paraId="4E8C7ED1" w14:textId="77777777" w:rsidR="00CE0CEE" w:rsidRPr="00C6144F" w:rsidRDefault="004B79CB" w:rsidP="00921BF8">
            <w:pPr>
              <w:autoSpaceDE w:val="0"/>
              <w:autoSpaceDN w:val="0"/>
              <w:adjustRightInd w:val="0"/>
              <w:spacing w:after="120" w:line="276" w:lineRule="auto"/>
              <w:rPr>
                <w:rFonts w:cstheme="minorHAnsi"/>
                <w:color w:val="000000"/>
                <w:lang w:val="it-IT"/>
              </w:rPr>
            </w:pPr>
            <w:hyperlink r:id="rId41" w:history="1">
              <w:r w:rsidR="00C6144F">
                <w:rPr>
                  <w:rFonts w:ascii="Calibri" w:eastAsia="Calibri" w:hAnsi="Calibri" w:cs="Calibri"/>
                  <w:color w:val="0563C1"/>
                  <w:u w:val="single"/>
                  <w:lang w:val="it-IT"/>
                </w:rPr>
                <w:t>OMB</w:t>
              </w:r>
            </w:hyperlink>
            <w:r w:rsidR="00C6144F">
              <w:rPr>
                <w:rFonts w:ascii="Calibri" w:eastAsia="Calibri" w:hAnsi="Calibri" w:cs="Calibri"/>
                <w:color w:val="000000"/>
                <w:lang w:val="it-IT"/>
              </w:rPr>
              <w:t>: originari di una qualsiasi delle isole Hawaii, Guam, Samoa o altre isole del Pacifico</w:t>
            </w:r>
            <w:r w:rsidR="00C6144F">
              <w:rPr>
                <w:rFonts w:ascii="Calibri" w:eastAsia="Calibri" w:hAnsi="Calibri" w:cs="Calibri"/>
                <w:color w:val="0563C1"/>
                <w:lang w:val="it-IT"/>
              </w:rPr>
              <w:t>.</w:t>
            </w:r>
          </w:p>
        </w:tc>
        <w:tc>
          <w:tcPr>
            <w:tcW w:w="1666" w:type="pct"/>
          </w:tcPr>
          <w:p w14:paraId="7EEA09BD" w14:textId="77777777" w:rsidR="00CE0CEE" w:rsidRPr="00C6144F" w:rsidRDefault="00CE0CEE" w:rsidP="00921BF8">
            <w:pPr>
              <w:autoSpaceDE w:val="0"/>
              <w:autoSpaceDN w:val="0"/>
              <w:adjustRightInd w:val="0"/>
              <w:spacing w:after="120" w:line="276" w:lineRule="auto"/>
              <w:rPr>
                <w:rFonts w:cstheme="minorHAnsi"/>
                <w:color w:val="000000"/>
                <w:lang w:val="it-IT"/>
              </w:rPr>
            </w:pPr>
          </w:p>
        </w:tc>
      </w:tr>
      <w:tr w:rsidR="00E4392C" w:rsidRPr="00946530" w14:paraId="356763D1" w14:textId="77777777" w:rsidTr="00CE0CEE">
        <w:tc>
          <w:tcPr>
            <w:tcW w:w="1667" w:type="pct"/>
            <w:shd w:val="clear" w:color="auto" w:fill="EDEDED"/>
          </w:tcPr>
          <w:p w14:paraId="404170ED"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Asiatici</w:t>
            </w:r>
          </w:p>
        </w:tc>
        <w:tc>
          <w:tcPr>
            <w:tcW w:w="1667" w:type="pct"/>
            <w:shd w:val="clear" w:color="auto" w:fill="EDEDED"/>
          </w:tcPr>
          <w:p w14:paraId="29961522" w14:textId="77777777" w:rsidR="00AA4320" w:rsidRPr="00C6144F" w:rsidRDefault="004B79CB" w:rsidP="00921BF8">
            <w:pPr>
              <w:autoSpaceDE w:val="0"/>
              <w:autoSpaceDN w:val="0"/>
              <w:adjustRightInd w:val="0"/>
              <w:spacing w:after="120" w:line="276" w:lineRule="auto"/>
              <w:rPr>
                <w:rFonts w:cstheme="minorHAnsi"/>
                <w:color w:val="000000"/>
                <w:lang w:val="it-IT"/>
              </w:rPr>
            </w:pPr>
            <w:hyperlink r:id="rId42" w:history="1">
              <w:r w:rsidR="00C6144F">
                <w:rPr>
                  <w:rFonts w:ascii="Calibri" w:eastAsia="Calibri" w:hAnsi="Calibri" w:cs="Calibri"/>
                  <w:color w:val="0563C1"/>
                  <w:u w:val="single"/>
                  <w:lang w:val="it-IT"/>
                </w:rPr>
                <w:t>OMB</w:t>
              </w:r>
            </w:hyperlink>
            <w:r w:rsidR="00C6144F">
              <w:rPr>
                <w:rFonts w:ascii="Calibri" w:eastAsia="Calibri" w:hAnsi="Calibri" w:cs="Calibri"/>
                <w:color w:val="000000"/>
                <w:lang w:val="it-IT"/>
              </w:rPr>
              <w:t>: originari di qualsiasi Paese dell’Estremo Oriente, del sud-est asiatico o del subcontinente indiano, tra cui, per esempio, Cambogia, Cina, India, Giappone, Corea, Malesia, Pakistan, Isole Filippine, Thailandia e Vietnam</w:t>
            </w:r>
          </w:p>
        </w:tc>
        <w:tc>
          <w:tcPr>
            <w:tcW w:w="1666" w:type="pct"/>
            <w:shd w:val="clear" w:color="auto" w:fill="EDEDED"/>
          </w:tcPr>
          <w:p w14:paraId="7DB57571"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b/>
                <w:bCs/>
                <w:color w:val="000000"/>
                <w:lang w:val="it-IT"/>
              </w:rPr>
              <w:t xml:space="preserve">Asiatici orientali </w:t>
            </w:r>
            <w:r>
              <w:rPr>
                <w:rFonts w:ascii="Calibri" w:eastAsia="Calibri" w:hAnsi="Calibri" w:cs="Calibri"/>
                <w:color w:val="000000"/>
                <w:lang w:val="it-IT"/>
              </w:rPr>
              <w:t xml:space="preserve">può essere utilizzato per descrivere le persone originarie di Cina, Corea, Giappone, Taiwan o Mongolia. </w:t>
            </w:r>
            <w:r>
              <w:rPr>
                <w:rFonts w:ascii="Calibri" w:eastAsia="Calibri" w:hAnsi="Calibri" w:cs="Calibri"/>
                <w:b/>
                <w:bCs/>
                <w:color w:val="000000"/>
                <w:lang w:val="it-IT"/>
              </w:rPr>
              <w:t xml:space="preserve">Asiatici meridionali </w:t>
            </w:r>
            <w:r>
              <w:rPr>
                <w:rFonts w:ascii="Calibri" w:eastAsia="Calibri" w:hAnsi="Calibri" w:cs="Calibri"/>
                <w:color w:val="000000"/>
                <w:lang w:val="it-IT"/>
              </w:rPr>
              <w:t xml:space="preserve">può essere utilizzato per descrivere le persone originarie di Afghanistan, Pakistan, India, Bangladesh, Nepal, Bhutan, Sri Lanka o Maldive. </w:t>
            </w:r>
            <w:r>
              <w:rPr>
                <w:rFonts w:ascii="Calibri" w:eastAsia="Calibri" w:hAnsi="Calibri" w:cs="Calibri"/>
                <w:b/>
                <w:bCs/>
                <w:color w:val="000000"/>
                <w:lang w:val="it-IT"/>
              </w:rPr>
              <w:t xml:space="preserve">Sud-est asiatici </w:t>
            </w:r>
            <w:r>
              <w:rPr>
                <w:rFonts w:ascii="Calibri" w:eastAsia="Calibri" w:hAnsi="Calibri" w:cs="Calibri"/>
                <w:color w:val="000000"/>
                <w:lang w:val="it-IT"/>
              </w:rPr>
              <w:t>può essere utilizzato per descrivere le persone originarie delle aree a sud della Cina, ma a est dell’India (Thailandia, Vietnam, Malesia, Singapore, Filippine, Laos, Indonesia, Brunei, Birmania [Myanmar], Cambogia e Timor Est).</w:t>
            </w:r>
          </w:p>
        </w:tc>
      </w:tr>
      <w:tr w:rsidR="00E4392C" w:rsidRPr="00946530" w14:paraId="04D877DD" w14:textId="77777777" w:rsidTr="00CE0CEE">
        <w:tc>
          <w:tcPr>
            <w:tcW w:w="1667" w:type="pct"/>
          </w:tcPr>
          <w:p w14:paraId="5A6D14D4" w14:textId="77777777" w:rsidR="00CE0CEE"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 xml:space="preserve">Latini </w:t>
            </w:r>
            <w:r>
              <w:rPr>
                <w:rFonts w:ascii="Calibri" w:eastAsia="Calibri" w:hAnsi="Calibri" w:cs="Calibri"/>
                <w:color w:val="000000"/>
                <w:lang w:val="it-IT"/>
              </w:rPr>
              <w:t xml:space="preserve">o </w:t>
            </w:r>
            <w:r>
              <w:rPr>
                <w:rFonts w:ascii="Calibri" w:eastAsia="Calibri" w:hAnsi="Calibri" w:cs="Calibri"/>
                <w:b/>
                <w:bCs/>
                <w:color w:val="000000"/>
                <w:lang w:val="it-IT"/>
              </w:rPr>
              <w:t>Latinx</w:t>
            </w:r>
          </w:p>
        </w:tc>
        <w:tc>
          <w:tcPr>
            <w:tcW w:w="1667" w:type="pct"/>
          </w:tcPr>
          <w:p w14:paraId="25C4E2EE" w14:textId="77777777" w:rsidR="00CE0CE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Originari di o discendenti da persone provenienti dall’America Latina, tra cui, Cuba, Messico, Porto Rico, Sud America o America centrale.</w:t>
            </w:r>
          </w:p>
        </w:tc>
        <w:tc>
          <w:tcPr>
            <w:tcW w:w="1666" w:type="pct"/>
            <w:vMerge w:val="restart"/>
          </w:tcPr>
          <w:p w14:paraId="0D429D1B" w14:textId="77777777" w:rsidR="00CE0CE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Secondo l’OMB, “le persone che identificano la propria origine come ispanica, latina o spagnola possono appartenere a qualsiasi razza”.</w:t>
            </w:r>
          </w:p>
          <w:p w14:paraId="4F91C3B7" w14:textId="77777777" w:rsidR="00CE0CE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La maggior parte delle persone con origini in Brasile è considerata latina, ma non ispanica, in quanto la maggior parte dei brasiliani è di lingua portoghese. Analogamente, le persone spagnole possono essere considerate ispaniche, ma non latine.</w:t>
            </w:r>
          </w:p>
          <w:p w14:paraId="260E1215" w14:textId="77777777" w:rsidR="00CE0CEE"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lastRenderedPageBreak/>
              <w:t>Alcune persone si identificano “spagnole” come sinonimo di “ispaniche”, mentre altre non amano tale termine perché implicante origini in Spagna.</w:t>
            </w:r>
          </w:p>
        </w:tc>
      </w:tr>
      <w:tr w:rsidR="00E4392C" w14:paraId="49CBDDB2" w14:textId="77777777" w:rsidTr="00CE0CEE">
        <w:tc>
          <w:tcPr>
            <w:tcW w:w="1667" w:type="pct"/>
          </w:tcPr>
          <w:p w14:paraId="7F7B10A7" w14:textId="77777777" w:rsidR="00CE0CEE"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Ispanici</w:t>
            </w:r>
          </w:p>
        </w:tc>
        <w:tc>
          <w:tcPr>
            <w:tcW w:w="1667" w:type="pct"/>
          </w:tcPr>
          <w:p w14:paraId="2F3ADFCA" w14:textId="77777777" w:rsidR="00CE0CEE"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it-IT"/>
              </w:rPr>
              <w:t>Discendenti da popolazioni ispanofone.</w:t>
            </w:r>
          </w:p>
        </w:tc>
        <w:tc>
          <w:tcPr>
            <w:tcW w:w="1666" w:type="pct"/>
            <w:vMerge/>
          </w:tcPr>
          <w:p w14:paraId="00A80B73" w14:textId="77777777" w:rsidR="00CE0CEE" w:rsidRPr="00727EC8" w:rsidRDefault="00CE0CEE" w:rsidP="00921BF8">
            <w:pPr>
              <w:autoSpaceDE w:val="0"/>
              <w:autoSpaceDN w:val="0"/>
              <w:adjustRightInd w:val="0"/>
              <w:spacing w:after="120" w:line="276" w:lineRule="auto"/>
              <w:rPr>
                <w:rFonts w:cstheme="minorHAnsi"/>
                <w:color w:val="000000"/>
              </w:rPr>
            </w:pPr>
          </w:p>
        </w:tc>
      </w:tr>
      <w:tr w:rsidR="00E4392C" w:rsidRPr="00946530" w14:paraId="1C89557D" w14:textId="77777777" w:rsidTr="00CE0CEE">
        <w:tc>
          <w:tcPr>
            <w:tcW w:w="1667" w:type="pct"/>
            <w:shd w:val="clear" w:color="auto" w:fill="EDEDED"/>
          </w:tcPr>
          <w:p w14:paraId="2D04C1DE"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persone di colore (</w:t>
            </w:r>
            <w:r>
              <w:rPr>
                <w:rFonts w:ascii="Calibri" w:eastAsia="Calibri" w:hAnsi="Calibri" w:cs="Calibri"/>
                <w:b/>
                <w:bCs/>
                <w:i/>
                <w:iCs/>
                <w:color w:val="000000"/>
                <w:lang w:val="it-IT"/>
              </w:rPr>
              <w:t>Person of Color</w:t>
            </w:r>
            <w:r>
              <w:rPr>
                <w:rFonts w:ascii="Calibri" w:eastAsia="Calibri" w:hAnsi="Calibri" w:cs="Calibri"/>
                <w:b/>
                <w:bCs/>
                <w:color w:val="000000"/>
                <w:lang w:val="it-IT"/>
              </w:rPr>
              <w:t>, [POC])</w:t>
            </w:r>
          </w:p>
        </w:tc>
        <w:tc>
          <w:tcPr>
            <w:tcW w:w="1667" w:type="pct"/>
            <w:shd w:val="clear" w:color="auto" w:fill="EDEDED"/>
          </w:tcPr>
          <w:p w14:paraId="2A8E3C8A"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Una persona che non è né bianca né di origine europea.</w:t>
            </w:r>
          </w:p>
        </w:tc>
        <w:tc>
          <w:tcPr>
            <w:tcW w:w="1666" w:type="pct"/>
            <w:shd w:val="clear" w:color="auto" w:fill="EDEDED"/>
          </w:tcPr>
          <w:p w14:paraId="2DB53A46" w14:textId="7DFECFBB"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 xml:space="preserve">Molti preferiscono questo termine a “minoranze razziali” e lo considerano comprensivo di tutte le razze non bianche, mentre le persone con alcune identità non appartenenti alla razza bianca potrebbero non </w:t>
            </w:r>
            <w:r w:rsidR="00A71162">
              <w:rPr>
                <w:rFonts w:ascii="Calibri" w:eastAsia="Calibri" w:hAnsi="Calibri" w:cs="Calibri"/>
                <w:color w:val="000000"/>
                <w:lang w:val="it-IT"/>
              </w:rPr>
              <w:t>identificarsi con questo</w:t>
            </w:r>
            <w:r>
              <w:rPr>
                <w:rFonts w:ascii="Calibri" w:eastAsia="Calibri" w:hAnsi="Calibri" w:cs="Calibri"/>
                <w:color w:val="000000"/>
                <w:lang w:val="it-IT"/>
              </w:rPr>
              <w:t xml:space="preserve"> termine. </w:t>
            </w:r>
            <w:r w:rsidR="00527526">
              <w:rPr>
                <w:rFonts w:ascii="Calibri" w:eastAsia="Calibri" w:hAnsi="Calibri" w:cs="Calibri"/>
                <w:color w:val="000000"/>
                <w:lang w:val="it-IT"/>
              </w:rPr>
              <w:t>Infine</w:t>
            </w:r>
            <w:r>
              <w:rPr>
                <w:rFonts w:ascii="Calibri" w:eastAsia="Calibri" w:hAnsi="Calibri" w:cs="Calibri"/>
                <w:color w:val="000000"/>
                <w:lang w:val="it-IT"/>
              </w:rPr>
              <w:t xml:space="preserve">, altri lo considerano eufemistico o </w:t>
            </w:r>
            <w:r w:rsidR="00527526">
              <w:rPr>
                <w:rFonts w:ascii="Calibri" w:eastAsia="Calibri" w:hAnsi="Calibri" w:cs="Calibri"/>
                <w:color w:val="000000"/>
                <w:lang w:val="it-IT"/>
              </w:rPr>
              <w:t>insignificante</w:t>
            </w:r>
            <w:r>
              <w:rPr>
                <w:rFonts w:ascii="Calibri" w:eastAsia="Calibri" w:hAnsi="Calibri" w:cs="Calibri"/>
                <w:color w:val="000000"/>
                <w:lang w:val="it-IT"/>
              </w:rPr>
              <w:t>. Non utilizzare “persone di colore” quando si fa riferimento a uno specifico gruppo razziale diverso dai bianchi; utilizzare un termine specifico per quel gruppo.</w:t>
            </w:r>
          </w:p>
        </w:tc>
      </w:tr>
      <w:tr w:rsidR="00E4392C" w:rsidRPr="00946530" w14:paraId="231FE99E" w14:textId="77777777" w:rsidTr="00CE0CEE">
        <w:tc>
          <w:tcPr>
            <w:tcW w:w="1667" w:type="pct"/>
          </w:tcPr>
          <w:p w14:paraId="5BA16FE1"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comunità raz</w:t>
            </w:r>
            <w:r w:rsidR="0003335C">
              <w:rPr>
                <w:rFonts w:ascii="Calibri" w:eastAsia="Calibri" w:hAnsi="Calibri" w:cs="Calibri"/>
                <w:b/>
                <w:bCs/>
                <w:color w:val="000000"/>
                <w:lang w:val="it-IT"/>
              </w:rPr>
              <w:t>z</w:t>
            </w:r>
            <w:r>
              <w:rPr>
                <w:rFonts w:ascii="Calibri" w:eastAsia="Calibri" w:hAnsi="Calibri" w:cs="Calibri"/>
                <w:b/>
                <w:bCs/>
                <w:color w:val="000000"/>
                <w:lang w:val="it-IT"/>
              </w:rPr>
              <w:t>ializzata</w:t>
            </w:r>
          </w:p>
        </w:tc>
        <w:tc>
          <w:tcPr>
            <w:tcW w:w="1667" w:type="pct"/>
          </w:tcPr>
          <w:p w14:paraId="5B4DF1EA"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Gruppo assegnato o classificato in una gerarchia razziale.</w:t>
            </w:r>
          </w:p>
        </w:tc>
        <w:tc>
          <w:tcPr>
            <w:tcW w:w="1666" w:type="pct"/>
          </w:tcPr>
          <w:p w14:paraId="58467C6B"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Negli Stati Uniti e in Canada, questo termine è talvolta preferito a “minoranze razziali” poiché include gruppi diversi dai bianchi che possono costituire la maggior parte degli individui in una determinata area geografica. Il termine definisce inoltre la razza come un attribuito identitario, riconoscendo che un’identità individuale potrebbe differire dalla percezione di un’altra persona e che potrebbe essere utile per distinguere da informazioni autoriferite su razza ed etnia.</w:t>
            </w:r>
          </w:p>
        </w:tc>
      </w:tr>
      <w:tr w:rsidR="00E4392C" w:rsidRPr="00946530" w14:paraId="66F02D84" w14:textId="77777777" w:rsidTr="00CE0CEE">
        <w:tc>
          <w:tcPr>
            <w:tcW w:w="1667" w:type="pct"/>
            <w:shd w:val="clear" w:color="auto" w:fill="EDEDED"/>
          </w:tcPr>
          <w:p w14:paraId="1A521696" w14:textId="77777777" w:rsidR="00AA4320" w:rsidRPr="00727EC8" w:rsidRDefault="00C6144F" w:rsidP="00921BF8">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lastRenderedPageBreak/>
              <w:t>birazziale</w:t>
            </w:r>
          </w:p>
          <w:p w14:paraId="5A393735" w14:textId="77777777" w:rsidR="00AA4320" w:rsidRPr="00727EC8" w:rsidRDefault="00C6144F" w:rsidP="00921BF8">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multirazziale</w:t>
            </w:r>
          </w:p>
          <w:p w14:paraId="6007C75D"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meticci</w:t>
            </w:r>
          </w:p>
        </w:tc>
        <w:tc>
          <w:tcPr>
            <w:tcW w:w="1667" w:type="pct"/>
            <w:shd w:val="clear" w:color="auto" w:fill="EDEDED"/>
          </w:tcPr>
          <w:p w14:paraId="25783632"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Avere genitori o discendenti appartenenti a contesti etnici differenti.</w:t>
            </w:r>
          </w:p>
        </w:tc>
        <w:tc>
          <w:tcPr>
            <w:tcW w:w="1666" w:type="pct"/>
            <w:shd w:val="clear" w:color="auto" w:fill="EDEDED"/>
          </w:tcPr>
          <w:p w14:paraId="0FC3D5DD"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Alcuni considerano l’utilizzo di “meticci” sia stigmatizzante, mentre altri asseriscono la connotazione positiva del termine. “Meticci” è frequentemente utilizzato in ambito accademico e altrove, sebbene alcuni anche in tali contesti lo evidenzino come potenzialmente stigmatizzante.</w:t>
            </w:r>
          </w:p>
        </w:tc>
      </w:tr>
      <w:tr w:rsidR="00E4392C" w:rsidRPr="00946530" w14:paraId="710B2F80" w14:textId="77777777" w:rsidTr="00CE0CEE">
        <w:tc>
          <w:tcPr>
            <w:tcW w:w="1667" w:type="pct"/>
          </w:tcPr>
          <w:p w14:paraId="270EFD91"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popoli indigeni</w:t>
            </w:r>
          </w:p>
          <w:p w14:paraId="05226AA3"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primi popoli</w:t>
            </w:r>
          </w:p>
          <w:p w14:paraId="1461A338" w14:textId="77777777" w:rsidR="00AA4320" w:rsidRPr="00C6144F" w:rsidRDefault="00C6144F" w:rsidP="00921BF8">
            <w:pPr>
              <w:autoSpaceDE w:val="0"/>
              <w:autoSpaceDN w:val="0"/>
              <w:adjustRightInd w:val="0"/>
              <w:spacing w:after="0" w:line="276" w:lineRule="auto"/>
              <w:rPr>
                <w:rFonts w:cstheme="minorHAnsi"/>
                <w:color w:val="000000"/>
                <w:lang w:val="it-IT"/>
              </w:rPr>
            </w:pPr>
            <w:r>
              <w:rPr>
                <w:rFonts w:ascii="Calibri" w:eastAsia="Calibri" w:hAnsi="Calibri" w:cs="Calibri"/>
                <w:b/>
                <w:bCs/>
                <w:color w:val="000000"/>
                <w:lang w:val="it-IT"/>
              </w:rPr>
              <w:t>prime nazioni</w:t>
            </w:r>
          </w:p>
          <w:p w14:paraId="00BF5112" w14:textId="77777777" w:rsidR="00AA4320" w:rsidRPr="00727EC8" w:rsidRDefault="00C6144F" w:rsidP="00921BF8">
            <w:pPr>
              <w:autoSpaceDE w:val="0"/>
              <w:autoSpaceDN w:val="0"/>
              <w:adjustRightInd w:val="0"/>
              <w:spacing w:after="0" w:line="276" w:lineRule="auto"/>
              <w:rPr>
                <w:rFonts w:cstheme="minorHAnsi"/>
                <w:color w:val="000000"/>
              </w:rPr>
            </w:pPr>
            <w:r>
              <w:rPr>
                <w:rFonts w:ascii="Calibri" w:eastAsia="Calibri" w:hAnsi="Calibri" w:cs="Calibri"/>
                <w:b/>
                <w:bCs/>
                <w:color w:val="000000"/>
                <w:lang w:val="it-IT"/>
              </w:rPr>
              <w:t>popoli aborigeni</w:t>
            </w:r>
          </w:p>
          <w:p w14:paraId="4695DC15" w14:textId="77777777" w:rsidR="00AA4320" w:rsidRPr="00727EC8" w:rsidRDefault="00C6144F"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it-IT"/>
              </w:rPr>
              <w:t>popoli nativi</w:t>
            </w:r>
          </w:p>
        </w:tc>
        <w:tc>
          <w:tcPr>
            <w:tcW w:w="1667" w:type="pct"/>
          </w:tcPr>
          <w:p w14:paraId="7E28E279"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Aventi origini nei primissimi o nei primi abitanti noti di una zona, in contrapposizione ai gruppi che si sono insediati, che hanno occupato o colonizzato la zona più recentemente nella storia dell’umanità.</w:t>
            </w:r>
          </w:p>
        </w:tc>
        <w:tc>
          <w:tcPr>
            <w:tcW w:w="1666" w:type="pct"/>
          </w:tcPr>
          <w:p w14:paraId="01854741" w14:textId="77777777" w:rsidR="00AA4320" w:rsidRPr="00C6144F" w:rsidRDefault="00C6144F" w:rsidP="00921BF8">
            <w:pPr>
              <w:autoSpaceDE w:val="0"/>
              <w:autoSpaceDN w:val="0"/>
              <w:adjustRightInd w:val="0"/>
              <w:spacing w:after="120" w:line="276" w:lineRule="auto"/>
              <w:rPr>
                <w:rFonts w:cstheme="minorHAnsi"/>
                <w:color w:val="000000"/>
                <w:lang w:val="it-IT"/>
              </w:rPr>
            </w:pPr>
            <w:r>
              <w:rPr>
                <w:rFonts w:ascii="Calibri" w:eastAsia="Calibri" w:hAnsi="Calibri" w:cs="Calibri"/>
                <w:color w:val="000000"/>
                <w:lang w:val="it-IT"/>
              </w:rPr>
              <w:t>Questi termini possono essere utili per descrivere le popolazioni indigene in un contesto internazionale.</w:t>
            </w:r>
          </w:p>
        </w:tc>
      </w:tr>
    </w:tbl>
    <w:p w14:paraId="552A25C1" w14:textId="77777777" w:rsidR="00AA4320" w:rsidRPr="00C6144F" w:rsidRDefault="00AA4320" w:rsidP="00417223">
      <w:pPr>
        <w:spacing w:after="0" w:line="276" w:lineRule="auto"/>
        <w:rPr>
          <w:rFonts w:cstheme="minorHAnsi"/>
          <w:lang w:val="it-IT"/>
        </w:rPr>
      </w:pPr>
    </w:p>
    <w:p w14:paraId="4CF743D7" w14:textId="33742774" w:rsidR="00AA4320" w:rsidRPr="00C6144F" w:rsidRDefault="00C6144F" w:rsidP="00417223">
      <w:pPr>
        <w:pStyle w:val="Default"/>
        <w:spacing w:after="120" w:line="276" w:lineRule="auto"/>
        <w:rPr>
          <w:rFonts w:asciiTheme="minorHAnsi" w:hAnsiTheme="minorHAnsi" w:cstheme="minorHAnsi"/>
          <w:b/>
          <w:color w:val="2E74B5"/>
          <w:sz w:val="28"/>
          <w:szCs w:val="28"/>
          <w:lang w:val="it-IT"/>
        </w:rPr>
      </w:pPr>
      <w:r>
        <w:rPr>
          <w:rFonts w:ascii="Calibri" w:eastAsia="Calibri" w:hAnsi="Calibri" w:cs="Calibri"/>
          <w:b/>
          <w:bCs/>
          <w:color w:val="2E74B5"/>
          <w:sz w:val="28"/>
          <w:szCs w:val="28"/>
          <w:lang w:val="it-IT"/>
        </w:rPr>
        <w:t xml:space="preserve">Linguaggio </w:t>
      </w:r>
      <w:r w:rsidR="009306C9">
        <w:rPr>
          <w:rFonts w:ascii="Calibri" w:eastAsia="Calibri" w:hAnsi="Calibri" w:cs="Calibri"/>
          <w:b/>
          <w:bCs/>
          <w:color w:val="2E74B5"/>
          <w:sz w:val="28"/>
          <w:szCs w:val="28"/>
          <w:lang w:val="it-IT"/>
        </w:rPr>
        <w:t>che punta alla</w:t>
      </w:r>
      <w:r>
        <w:rPr>
          <w:rFonts w:ascii="Calibri" w:eastAsia="Calibri" w:hAnsi="Calibri" w:cs="Calibri"/>
          <w:b/>
          <w:bCs/>
          <w:color w:val="2E74B5"/>
          <w:sz w:val="28"/>
          <w:szCs w:val="28"/>
          <w:lang w:val="it-IT"/>
        </w:rPr>
        <w:t xml:space="preserve"> persona vs linguaggio identitario</w:t>
      </w:r>
    </w:p>
    <w:p w14:paraId="44F26A12" w14:textId="317A8208"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Le persone con disabilità non sono un monolite e questa comunità diversificata ha in sé opinioni differenti in merito all’utilizzo appropriato di un linguaggio </w:t>
      </w:r>
      <w:r w:rsidR="00E85BB0">
        <w:rPr>
          <w:rFonts w:ascii="Calibri" w:eastAsia="Calibri" w:hAnsi="Calibri" w:cs="Calibri"/>
          <w:sz w:val="22"/>
          <w:szCs w:val="22"/>
          <w:lang w:val="it-IT"/>
        </w:rPr>
        <w:t xml:space="preserve">che punta alla </w:t>
      </w:r>
      <w:r>
        <w:rPr>
          <w:rFonts w:ascii="Calibri" w:eastAsia="Calibri" w:hAnsi="Calibri" w:cs="Calibri"/>
          <w:sz w:val="22"/>
          <w:szCs w:val="22"/>
          <w:lang w:val="it-IT"/>
        </w:rPr>
        <w:t xml:space="preserve">persona (persona con disabilità) o di un linguaggio identitario (persona disabile) nella maggior parte dei contesti. In generale, la maggior parte delle persone preferisce un linguaggio </w:t>
      </w:r>
      <w:r w:rsidR="00E85BB0">
        <w:rPr>
          <w:rFonts w:ascii="Calibri" w:eastAsia="Calibri" w:hAnsi="Calibri" w:cs="Calibri"/>
          <w:sz w:val="22"/>
          <w:szCs w:val="22"/>
          <w:lang w:val="it-IT"/>
        </w:rPr>
        <w:t xml:space="preserve">che punta alla </w:t>
      </w:r>
      <w:r>
        <w:rPr>
          <w:rFonts w:ascii="Calibri" w:eastAsia="Calibri" w:hAnsi="Calibri" w:cs="Calibri"/>
          <w:sz w:val="22"/>
          <w:szCs w:val="22"/>
          <w:lang w:val="it-IT"/>
        </w:rPr>
        <w:t>persona che sottolinei l’umanità, evidenzi l’autonomia e promuova l’idea che la maggior parte delle disabilità delle persone rappresenta solo una faccia della loro vita e della loro identità. Ciò è particolarmente vero per le persone con malattie croniche acquisite (per es. una persona con il diabete anziché diabetico/a).</w:t>
      </w:r>
    </w:p>
    <w:p w14:paraId="22DBFBA6" w14:textId="4A19CE64" w:rsidR="00AA4320" w:rsidRPr="00C6144F" w:rsidRDefault="00C6144F" w:rsidP="00417223">
      <w:pPr>
        <w:pStyle w:val="Default"/>
        <w:spacing w:after="120" w:line="276" w:lineRule="auto"/>
        <w:rPr>
          <w:rFonts w:asciiTheme="minorHAnsi" w:hAnsiTheme="minorHAnsi" w:cstheme="minorHAnsi"/>
          <w:sz w:val="22"/>
          <w:szCs w:val="22"/>
          <w:lang w:val="it-IT"/>
        </w:rPr>
      </w:pPr>
      <w:r>
        <w:rPr>
          <w:rFonts w:ascii="Calibri" w:eastAsia="Calibri" w:hAnsi="Calibri" w:cs="Calibri"/>
          <w:sz w:val="22"/>
          <w:szCs w:val="22"/>
          <w:lang w:val="it-IT"/>
        </w:rPr>
        <w:t xml:space="preserve">Tuttavia, alcune persone disabili spiegano che la loro disabilità è parte intrinseca della loro identità e pertanto non deve essere aggiunta dopo la parola “persona”. Per esempio, molte persone autistiche preferiscono un linguaggio </w:t>
      </w:r>
      <w:r w:rsidR="00802F9B">
        <w:rPr>
          <w:rFonts w:ascii="Calibri" w:eastAsia="Calibri" w:hAnsi="Calibri" w:cs="Calibri"/>
          <w:sz w:val="22"/>
          <w:szCs w:val="22"/>
          <w:lang w:val="it-IT"/>
        </w:rPr>
        <w:t xml:space="preserve">che punta alla </w:t>
      </w:r>
      <w:r>
        <w:rPr>
          <w:rFonts w:ascii="Calibri" w:eastAsia="Calibri" w:hAnsi="Calibri" w:cs="Calibri"/>
          <w:sz w:val="22"/>
          <w:szCs w:val="22"/>
          <w:lang w:val="it-IT"/>
        </w:rPr>
        <w:t>persona, perché rappresenta l’autismo come un modo di pensare e di vivere anziché come un disturbo. Ciò è talvolta denominato il “modello sociale” della disabilità rispetto al “modello medico”. Questo concetto è inoltre correlato ai movimenti dell’orgoglio disabile. Per esempio, data l’associazione della sordità a un sistema di formazione, linguaggio e sottocultura unico, la maggior parte delle persone appartenenti a questa popolazione preferisce essere definita “sorda”.</w:t>
      </w:r>
    </w:p>
    <w:p w14:paraId="6C51D13D" w14:textId="77777777" w:rsidR="00AA4320" w:rsidRPr="00C6144F" w:rsidRDefault="00C6144F" w:rsidP="00417223">
      <w:pPr>
        <w:spacing w:after="120" w:line="276" w:lineRule="auto"/>
        <w:rPr>
          <w:rFonts w:cstheme="minorHAnsi"/>
          <w:lang w:val="it-IT"/>
        </w:rPr>
      </w:pPr>
      <w:r>
        <w:rPr>
          <w:rFonts w:ascii="Calibri" w:eastAsia="Calibri" w:hAnsi="Calibri" w:cs="Calibri"/>
          <w:lang w:val="it-IT"/>
        </w:rPr>
        <w:t>Di norma, se si sta scrivendo o parlando in merito a persone disabili o in condizioni di salute con cui non si ha familiarità, occorre cercare i termini preferiti per tale popolazione e fare affidamento sulle risorse raccolte direttamente da coloro che ne sono interessati.</w:t>
      </w:r>
    </w:p>
    <w:sectPr w:rsidR="00AA4320" w:rsidRPr="00C6144F" w:rsidSect="002229B4">
      <w:headerReference w:type="default" r:id="rId4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7C406" w16cex:dateUtc="2020-05-26T14: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9DD0C" w14:textId="77777777" w:rsidR="00452CDF" w:rsidRDefault="00452CDF">
      <w:pPr>
        <w:spacing w:after="0" w:line="240" w:lineRule="auto"/>
      </w:pPr>
      <w:r>
        <w:separator/>
      </w:r>
    </w:p>
  </w:endnote>
  <w:endnote w:type="continuationSeparator" w:id="0">
    <w:p w14:paraId="2E259618" w14:textId="77777777" w:rsidR="00452CDF" w:rsidRDefault="0045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Medium">
    <w:altName w:val="Arial"/>
    <w:charset w:val="00"/>
    <w:family w:val="swiss"/>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B7067" w14:textId="01DA9835" w:rsidR="00452CDF" w:rsidRPr="00781189" w:rsidRDefault="00452CDF" w:rsidP="00781189">
    <w:pPr>
      <w:pStyle w:val="Footer"/>
      <w:jc w:val="center"/>
      <w:rPr>
        <w:sz w:val="20"/>
        <w:szCs w:val="20"/>
      </w:rPr>
    </w:pPr>
    <w:r w:rsidRPr="00781189">
      <w:rPr>
        <w:sz w:val="20"/>
        <w:szCs w:val="20"/>
      </w:rPr>
      <w:fldChar w:fldCharType="begin"/>
    </w:r>
    <w:r w:rsidRPr="00781189">
      <w:rPr>
        <w:sz w:val="20"/>
        <w:szCs w:val="20"/>
      </w:rPr>
      <w:instrText xml:space="preserve"> PAGE   \* MERGEFORMAT </w:instrText>
    </w:r>
    <w:r w:rsidRPr="00781189">
      <w:rPr>
        <w:sz w:val="20"/>
        <w:szCs w:val="20"/>
      </w:rPr>
      <w:fldChar w:fldCharType="separate"/>
    </w:r>
    <w:r>
      <w:rPr>
        <w:noProof/>
        <w:sz w:val="20"/>
        <w:szCs w:val="20"/>
      </w:rPr>
      <w:t>20</w:t>
    </w:r>
    <w:r w:rsidRPr="00781189">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E29F4" w14:textId="6940569C" w:rsidR="00452CDF" w:rsidRPr="00781189" w:rsidRDefault="00452CDF" w:rsidP="00341E39">
    <w:pPr>
      <w:pStyle w:val="Footer"/>
      <w:jc w:val="center"/>
      <w:rPr>
        <w:sz w:val="20"/>
        <w:szCs w:val="20"/>
      </w:rPr>
    </w:pPr>
    <w:r w:rsidRPr="00781189">
      <w:rPr>
        <w:sz w:val="20"/>
        <w:szCs w:val="20"/>
      </w:rPr>
      <w:fldChar w:fldCharType="begin"/>
    </w:r>
    <w:r w:rsidRPr="00781189">
      <w:rPr>
        <w:sz w:val="20"/>
        <w:szCs w:val="20"/>
      </w:rPr>
      <w:instrText xml:space="preserve"> PAGE   \* MERGEFORMAT </w:instrText>
    </w:r>
    <w:r w:rsidRPr="00781189">
      <w:rPr>
        <w:sz w:val="20"/>
        <w:szCs w:val="20"/>
      </w:rPr>
      <w:fldChar w:fldCharType="separate"/>
    </w:r>
    <w:r>
      <w:rPr>
        <w:noProof/>
        <w:sz w:val="20"/>
        <w:szCs w:val="20"/>
      </w:rPr>
      <w:t>2</w:t>
    </w:r>
    <w:r w:rsidRPr="0078118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79193" w14:textId="77777777" w:rsidR="00452CDF" w:rsidRDefault="00452CDF">
      <w:pPr>
        <w:spacing w:after="0" w:line="240" w:lineRule="auto"/>
      </w:pPr>
      <w:r>
        <w:separator/>
      </w:r>
    </w:p>
  </w:footnote>
  <w:footnote w:type="continuationSeparator" w:id="0">
    <w:p w14:paraId="0254D8A6" w14:textId="77777777" w:rsidR="00452CDF" w:rsidRDefault="0045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0BB4" w14:textId="4A253370" w:rsidR="00452CDF" w:rsidRPr="00C6144F" w:rsidRDefault="00452CDF" w:rsidP="00857098">
    <w:pPr>
      <w:pStyle w:val="Default"/>
      <w:rPr>
        <w:rFonts w:ascii="Calibri" w:hAnsi="Calibri" w:cs="Calibri"/>
        <w:sz w:val="20"/>
        <w:szCs w:val="20"/>
        <w:lang w:val="it-IT"/>
      </w:rPr>
    </w:pPr>
    <w:r>
      <w:rPr>
        <w:rFonts w:ascii="Calibri" w:eastAsia="Calibri" w:hAnsi="Calibri" w:cs="Calibri"/>
        <w:sz w:val="20"/>
        <w:szCs w:val="20"/>
        <w:lang w:val="it-IT"/>
      </w:rPr>
      <w:t>Guida linguistica sull’HIV del NIAID</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4CCA3" w14:textId="2BB1D4A0" w:rsidR="00452CDF" w:rsidRPr="00C6144F" w:rsidRDefault="00452CDF" w:rsidP="00F50A2F">
    <w:pPr>
      <w:pStyle w:val="Default"/>
      <w:tabs>
        <w:tab w:val="right" w:pos="9360"/>
      </w:tabs>
      <w:rPr>
        <w:rFonts w:asciiTheme="minorHAnsi" w:hAnsiTheme="minorHAnsi" w:cstheme="minorHAnsi"/>
        <w:b/>
        <w:bCs/>
        <w:sz w:val="20"/>
        <w:szCs w:val="20"/>
        <w:lang w:val="it-IT"/>
      </w:rPr>
    </w:pPr>
    <w:r>
      <w:rPr>
        <w:rFonts w:ascii="Calibri" w:eastAsia="Calibri" w:hAnsi="Calibri" w:cs="Calibri"/>
        <w:sz w:val="20"/>
        <w:szCs w:val="20"/>
        <w:lang w:val="it-IT"/>
      </w:rPr>
      <w:t>Guida linguistica sull’HIV del NIAID</w:t>
    </w:r>
    <w:r>
      <w:rPr>
        <w:rFonts w:ascii="Calibri" w:eastAsia="Calibri" w:hAnsi="Calibri" w:cs="Calibri"/>
        <w:sz w:val="20"/>
        <w:szCs w:val="20"/>
        <w:lang w:val="it-IT"/>
      </w:rPr>
      <w:tab/>
      <w:t>Termini e argomenti vari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3EEA5" w14:textId="583FD24B" w:rsidR="00452CDF" w:rsidRPr="00C6144F" w:rsidRDefault="00452CDF" w:rsidP="00781189">
    <w:pPr>
      <w:pStyle w:val="Default"/>
      <w:tabs>
        <w:tab w:val="right" w:pos="9360"/>
      </w:tabs>
      <w:rPr>
        <w:rFonts w:asciiTheme="minorHAnsi" w:hAnsiTheme="minorHAnsi" w:cstheme="minorHAnsi"/>
        <w:b/>
        <w:bCs/>
        <w:sz w:val="20"/>
        <w:szCs w:val="20"/>
        <w:lang w:val="it-IT"/>
      </w:rPr>
    </w:pPr>
    <w:r>
      <w:rPr>
        <w:rFonts w:ascii="Calibri" w:eastAsia="Calibri" w:hAnsi="Calibri" w:cs="Calibri"/>
        <w:sz w:val="20"/>
        <w:szCs w:val="20"/>
        <w:lang w:val="it-IT"/>
      </w:rPr>
      <w:t>Guida linguistica sull’HIV del NIAID</w:t>
    </w:r>
    <w:r>
      <w:rPr>
        <w:rFonts w:ascii="Calibri" w:eastAsia="Calibri" w:hAnsi="Calibri" w:cs="Calibri"/>
        <w:sz w:val="20"/>
        <w:szCs w:val="20"/>
        <w:lang w:val="it-IT"/>
      </w:rPr>
      <w:tab/>
    </w:r>
    <w:r>
      <w:rPr>
        <w:rFonts w:ascii="Calibri" w:eastAsia="Calibri" w:hAnsi="Calibri" w:cs="Calibri"/>
        <w:b/>
        <w:bCs/>
        <w:sz w:val="20"/>
        <w:szCs w:val="20"/>
        <w:lang w:val="it-IT"/>
      </w:rPr>
      <w:t>Informazioni sulla guida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07F9" w14:textId="05425B21" w:rsidR="00452CDF" w:rsidRPr="00BC4185" w:rsidRDefault="00452CDF" w:rsidP="00BC4185">
    <w:pPr>
      <w:pStyle w:val="Header"/>
    </w:pPr>
    <w:r>
      <w:rPr>
        <w:rFonts w:ascii="Calibri" w:eastAsia="Calibri" w:hAnsi="Calibri" w:cs="Calibri"/>
        <w:sz w:val="20"/>
        <w:szCs w:val="20"/>
        <w:lang w:val="it-IT"/>
      </w:rPr>
      <w:t>Guida linguistica sull’HIV del NIAID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73B1" w14:textId="43307131" w:rsidR="00452CDF" w:rsidRPr="00C6144F" w:rsidRDefault="00452CDF" w:rsidP="00341E39">
    <w:pPr>
      <w:pStyle w:val="Default"/>
      <w:tabs>
        <w:tab w:val="right" w:pos="9360"/>
      </w:tabs>
      <w:rPr>
        <w:rFonts w:asciiTheme="minorHAnsi" w:hAnsiTheme="minorHAnsi" w:cstheme="minorHAnsi"/>
        <w:b/>
        <w:bCs/>
        <w:sz w:val="20"/>
        <w:szCs w:val="20"/>
        <w:lang w:val="it-IT"/>
      </w:rPr>
    </w:pPr>
    <w:r>
      <w:rPr>
        <w:rFonts w:ascii="Calibri" w:eastAsia="Calibri" w:hAnsi="Calibri" w:cs="Calibri"/>
        <w:sz w:val="20"/>
        <w:szCs w:val="20"/>
        <w:lang w:val="it-IT"/>
      </w:rPr>
      <w:t>Guida linguistica sull’HIV del NIAID</w:t>
    </w:r>
    <w:r>
      <w:rPr>
        <w:rFonts w:ascii="Calibri" w:eastAsia="Calibri" w:hAnsi="Calibri" w:cs="Calibri"/>
        <w:sz w:val="20"/>
        <w:szCs w:val="20"/>
        <w:lang w:val="it-IT"/>
      </w:rPr>
      <w:tab/>
      <w:t>Metodologia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44BE" w14:textId="4CF979B4" w:rsidR="00452CDF" w:rsidRPr="00C6144F" w:rsidRDefault="00452CDF" w:rsidP="00F50A2F">
    <w:pPr>
      <w:pStyle w:val="Default"/>
      <w:tabs>
        <w:tab w:val="right" w:pos="9360"/>
      </w:tabs>
      <w:rPr>
        <w:rFonts w:asciiTheme="minorHAnsi" w:hAnsiTheme="minorHAnsi" w:cstheme="minorHAnsi"/>
        <w:b/>
        <w:bCs/>
        <w:sz w:val="20"/>
        <w:szCs w:val="20"/>
        <w:lang w:val="it-IT"/>
      </w:rPr>
    </w:pPr>
    <w:r>
      <w:rPr>
        <w:rFonts w:ascii="Calibri" w:eastAsia="Calibri" w:hAnsi="Calibri" w:cs="Calibri"/>
        <w:sz w:val="20"/>
        <w:szCs w:val="20"/>
        <w:lang w:val="it-IT"/>
      </w:rPr>
      <w:t>Guida linguistica sull’HIV del NIAID</w:t>
    </w:r>
    <w:r>
      <w:rPr>
        <w:rFonts w:ascii="Calibri" w:eastAsia="Calibri" w:hAnsi="Calibri" w:cs="Calibri"/>
        <w:sz w:val="20"/>
        <w:szCs w:val="20"/>
        <w:lang w:val="it-IT"/>
      </w:rPr>
      <w:tab/>
      <w:t>5 suggerimenti rapidi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4538" w14:textId="77777777" w:rsidR="00452CDF" w:rsidRPr="00F50A2F" w:rsidRDefault="00452CDF" w:rsidP="00F50A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66632" w14:textId="19E1AE21" w:rsidR="00452CDF" w:rsidRPr="00C6144F" w:rsidRDefault="00452CDF" w:rsidP="00F50A2F">
    <w:pPr>
      <w:pStyle w:val="Default"/>
      <w:tabs>
        <w:tab w:val="right" w:pos="9360"/>
      </w:tabs>
      <w:rPr>
        <w:rFonts w:asciiTheme="minorHAnsi" w:hAnsiTheme="minorHAnsi" w:cstheme="minorHAnsi"/>
        <w:b/>
        <w:bCs/>
        <w:sz w:val="20"/>
        <w:szCs w:val="20"/>
        <w:lang w:val="it-IT"/>
      </w:rPr>
    </w:pPr>
    <w:r>
      <w:rPr>
        <w:rFonts w:ascii="Calibri" w:eastAsia="Calibri" w:hAnsi="Calibri" w:cs="Calibri"/>
        <w:sz w:val="20"/>
        <w:szCs w:val="20"/>
        <w:lang w:val="it-IT"/>
      </w:rPr>
      <w:t>Guida linguistica sull’HIV del NIAID</w:t>
    </w:r>
    <w:r>
      <w:rPr>
        <w:rFonts w:ascii="Calibri" w:eastAsia="Calibri" w:hAnsi="Calibri" w:cs="Calibri"/>
        <w:sz w:val="20"/>
        <w:szCs w:val="20"/>
        <w:lang w:val="it-IT"/>
      </w:rPr>
      <w:tab/>
      <w:t>Nozioni fondamentali sull’HIV</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9A27" w14:textId="7F92A334" w:rsidR="00452CDF" w:rsidRPr="00C6144F" w:rsidRDefault="00452CDF" w:rsidP="00F50A2F">
    <w:pPr>
      <w:pStyle w:val="Default"/>
      <w:tabs>
        <w:tab w:val="right" w:pos="9360"/>
      </w:tabs>
      <w:rPr>
        <w:rFonts w:asciiTheme="minorHAnsi" w:hAnsiTheme="minorHAnsi" w:cstheme="minorHAnsi"/>
        <w:b/>
        <w:bCs/>
        <w:sz w:val="20"/>
        <w:szCs w:val="20"/>
        <w:lang w:val="it-IT"/>
      </w:rPr>
    </w:pPr>
    <w:r>
      <w:rPr>
        <w:rFonts w:ascii="Calibri" w:eastAsia="Calibri" w:hAnsi="Calibri" w:cs="Calibri"/>
        <w:sz w:val="20"/>
        <w:szCs w:val="20"/>
        <w:lang w:val="it-IT"/>
      </w:rPr>
      <w:t>Guida linguistica sull’HIV del NIAID</w:t>
    </w:r>
    <w:r>
      <w:rPr>
        <w:rFonts w:ascii="Calibri" w:eastAsia="Calibri" w:hAnsi="Calibri" w:cs="Calibri"/>
        <w:sz w:val="20"/>
        <w:szCs w:val="20"/>
        <w:lang w:val="it-IT"/>
      </w:rPr>
      <w:tab/>
      <w:t>Sesso, genere e sessualità</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7BFE8" w14:textId="4DDF8EBD" w:rsidR="00452CDF" w:rsidRPr="00C6144F" w:rsidRDefault="00452CDF" w:rsidP="00F50A2F">
    <w:pPr>
      <w:pStyle w:val="Default"/>
      <w:tabs>
        <w:tab w:val="right" w:pos="9360"/>
      </w:tabs>
      <w:rPr>
        <w:rFonts w:asciiTheme="minorHAnsi" w:hAnsiTheme="minorHAnsi" w:cstheme="minorHAnsi"/>
        <w:b/>
        <w:bCs/>
        <w:sz w:val="20"/>
        <w:szCs w:val="20"/>
        <w:lang w:val="it-IT"/>
      </w:rPr>
    </w:pPr>
    <w:r>
      <w:rPr>
        <w:rFonts w:ascii="Calibri" w:eastAsia="Calibri" w:hAnsi="Calibri" w:cs="Calibri"/>
        <w:sz w:val="20"/>
        <w:szCs w:val="20"/>
        <w:lang w:val="it-IT"/>
      </w:rPr>
      <w:t>Guida linguistica sull’HIV del NIAID</w:t>
    </w:r>
    <w:r>
      <w:rPr>
        <w:rFonts w:ascii="Calibri" w:eastAsia="Calibri" w:hAnsi="Calibri" w:cs="Calibri"/>
        <w:sz w:val="20"/>
        <w:szCs w:val="20"/>
        <w:lang w:val="it-IT"/>
      </w:rPr>
      <w:tab/>
      <w:t>Uso di sostanze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90"/>
    <w:rsid w:val="00010F7D"/>
    <w:rsid w:val="0001782E"/>
    <w:rsid w:val="00020DBF"/>
    <w:rsid w:val="0003335C"/>
    <w:rsid w:val="00033869"/>
    <w:rsid w:val="00040797"/>
    <w:rsid w:val="000620BE"/>
    <w:rsid w:val="00084C8E"/>
    <w:rsid w:val="00085E5C"/>
    <w:rsid w:val="0009247E"/>
    <w:rsid w:val="000A1A33"/>
    <w:rsid w:val="000B1D17"/>
    <w:rsid w:val="000B256F"/>
    <w:rsid w:val="000C10C3"/>
    <w:rsid w:val="000C3486"/>
    <w:rsid w:val="0010491D"/>
    <w:rsid w:val="00111F85"/>
    <w:rsid w:val="001325DC"/>
    <w:rsid w:val="00142722"/>
    <w:rsid w:val="0014296F"/>
    <w:rsid w:val="001513E9"/>
    <w:rsid w:val="00160031"/>
    <w:rsid w:val="00172375"/>
    <w:rsid w:val="00174364"/>
    <w:rsid w:val="001849D5"/>
    <w:rsid w:val="00190C90"/>
    <w:rsid w:val="001B7EFD"/>
    <w:rsid w:val="001C141F"/>
    <w:rsid w:val="001C7A6A"/>
    <w:rsid w:val="001F0E0B"/>
    <w:rsid w:val="001F7C3E"/>
    <w:rsid w:val="00217F2D"/>
    <w:rsid w:val="00220A17"/>
    <w:rsid w:val="002229B4"/>
    <w:rsid w:val="00224523"/>
    <w:rsid w:val="002320FB"/>
    <w:rsid w:val="002339FE"/>
    <w:rsid w:val="002344DC"/>
    <w:rsid w:val="002412E2"/>
    <w:rsid w:val="00283781"/>
    <w:rsid w:val="002901B1"/>
    <w:rsid w:val="00293579"/>
    <w:rsid w:val="002C2CF4"/>
    <w:rsid w:val="002C56B0"/>
    <w:rsid w:val="002D6A03"/>
    <w:rsid w:val="002F0BFC"/>
    <w:rsid w:val="0031028A"/>
    <w:rsid w:val="0031733D"/>
    <w:rsid w:val="00333CB8"/>
    <w:rsid w:val="00334B18"/>
    <w:rsid w:val="00341E39"/>
    <w:rsid w:val="00347D6F"/>
    <w:rsid w:val="00351F57"/>
    <w:rsid w:val="00355DAB"/>
    <w:rsid w:val="00361026"/>
    <w:rsid w:val="00363F37"/>
    <w:rsid w:val="00375CBD"/>
    <w:rsid w:val="00376150"/>
    <w:rsid w:val="00385ACA"/>
    <w:rsid w:val="003A5453"/>
    <w:rsid w:val="003B2638"/>
    <w:rsid w:val="003C0902"/>
    <w:rsid w:val="003C093D"/>
    <w:rsid w:val="003C2890"/>
    <w:rsid w:val="00416800"/>
    <w:rsid w:val="00417223"/>
    <w:rsid w:val="00420719"/>
    <w:rsid w:val="0043167F"/>
    <w:rsid w:val="00440DAB"/>
    <w:rsid w:val="00452CDF"/>
    <w:rsid w:val="00453E34"/>
    <w:rsid w:val="004916CC"/>
    <w:rsid w:val="0049559E"/>
    <w:rsid w:val="004B05C1"/>
    <w:rsid w:val="004B79CB"/>
    <w:rsid w:val="004B7D07"/>
    <w:rsid w:val="004D3551"/>
    <w:rsid w:val="004E799D"/>
    <w:rsid w:val="004F6CF8"/>
    <w:rsid w:val="005001D1"/>
    <w:rsid w:val="00515F5D"/>
    <w:rsid w:val="005166B4"/>
    <w:rsid w:val="005226AF"/>
    <w:rsid w:val="0052681C"/>
    <w:rsid w:val="00527526"/>
    <w:rsid w:val="0053021B"/>
    <w:rsid w:val="00545779"/>
    <w:rsid w:val="00555974"/>
    <w:rsid w:val="00563A05"/>
    <w:rsid w:val="00570222"/>
    <w:rsid w:val="00571168"/>
    <w:rsid w:val="00575871"/>
    <w:rsid w:val="00581579"/>
    <w:rsid w:val="00584CF8"/>
    <w:rsid w:val="005A06C6"/>
    <w:rsid w:val="005A4BFA"/>
    <w:rsid w:val="005B07EE"/>
    <w:rsid w:val="005B220F"/>
    <w:rsid w:val="005B3C76"/>
    <w:rsid w:val="005D1F2D"/>
    <w:rsid w:val="005D7291"/>
    <w:rsid w:val="005D7893"/>
    <w:rsid w:val="005E4825"/>
    <w:rsid w:val="00615A81"/>
    <w:rsid w:val="00634CA4"/>
    <w:rsid w:val="00641D34"/>
    <w:rsid w:val="006420D3"/>
    <w:rsid w:val="006465E0"/>
    <w:rsid w:val="006569EB"/>
    <w:rsid w:val="00660930"/>
    <w:rsid w:val="006637CF"/>
    <w:rsid w:val="00674747"/>
    <w:rsid w:val="00676705"/>
    <w:rsid w:val="006838B6"/>
    <w:rsid w:val="006C56C2"/>
    <w:rsid w:val="006D0CE9"/>
    <w:rsid w:val="006D4400"/>
    <w:rsid w:val="006D4F07"/>
    <w:rsid w:val="006F73FB"/>
    <w:rsid w:val="00722C41"/>
    <w:rsid w:val="00722D54"/>
    <w:rsid w:val="00727EC8"/>
    <w:rsid w:val="0074505B"/>
    <w:rsid w:val="00747461"/>
    <w:rsid w:val="00750A3A"/>
    <w:rsid w:val="0076342C"/>
    <w:rsid w:val="007709F2"/>
    <w:rsid w:val="00772F17"/>
    <w:rsid w:val="00781189"/>
    <w:rsid w:val="007876AF"/>
    <w:rsid w:val="00787C6C"/>
    <w:rsid w:val="0079255F"/>
    <w:rsid w:val="007961D9"/>
    <w:rsid w:val="007A0001"/>
    <w:rsid w:val="007A3EA0"/>
    <w:rsid w:val="007A5AD8"/>
    <w:rsid w:val="007A6A81"/>
    <w:rsid w:val="007B0336"/>
    <w:rsid w:val="007C2827"/>
    <w:rsid w:val="007C3663"/>
    <w:rsid w:val="007E025F"/>
    <w:rsid w:val="007E2533"/>
    <w:rsid w:val="00802F9B"/>
    <w:rsid w:val="008072C4"/>
    <w:rsid w:val="00821716"/>
    <w:rsid w:val="0083008D"/>
    <w:rsid w:val="008415AB"/>
    <w:rsid w:val="00845295"/>
    <w:rsid w:val="008524FC"/>
    <w:rsid w:val="0085323F"/>
    <w:rsid w:val="008565A0"/>
    <w:rsid w:val="00857098"/>
    <w:rsid w:val="008656C5"/>
    <w:rsid w:val="0087368F"/>
    <w:rsid w:val="0088142B"/>
    <w:rsid w:val="00883773"/>
    <w:rsid w:val="00885274"/>
    <w:rsid w:val="008951AF"/>
    <w:rsid w:val="008975A1"/>
    <w:rsid w:val="008A70A7"/>
    <w:rsid w:val="008A7F35"/>
    <w:rsid w:val="008B0934"/>
    <w:rsid w:val="008C28FA"/>
    <w:rsid w:val="008C7690"/>
    <w:rsid w:val="008E3632"/>
    <w:rsid w:val="008E3B35"/>
    <w:rsid w:val="008F4449"/>
    <w:rsid w:val="008F4FA4"/>
    <w:rsid w:val="009175E0"/>
    <w:rsid w:val="00921BF8"/>
    <w:rsid w:val="009258FE"/>
    <w:rsid w:val="009306C9"/>
    <w:rsid w:val="00946530"/>
    <w:rsid w:val="009509F9"/>
    <w:rsid w:val="009762CD"/>
    <w:rsid w:val="0098198A"/>
    <w:rsid w:val="00993E8F"/>
    <w:rsid w:val="009A6DA8"/>
    <w:rsid w:val="009C5289"/>
    <w:rsid w:val="009C52E4"/>
    <w:rsid w:val="009E23B7"/>
    <w:rsid w:val="009E4DE2"/>
    <w:rsid w:val="009F1FD5"/>
    <w:rsid w:val="009F256A"/>
    <w:rsid w:val="009F64A8"/>
    <w:rsid w:val="00A32411"/>
    <w:rsid w:val="00A36C06"/>
    <w:rsid w:val="00A44E6D"/>
    <w:rsid w:val="00A454B0"/>
    <w:rsid w:val="00A47E5A"/>
    <w:rsid w:val="00A635AE"/>
    <w:rsid w:val="00A71162"/>
    <w:rsid w:val="00A87B54"/>
    <w:rsid w:val="00A9038D"/>
    <w:rsid w:val="00AA38BA"/>
    <w:rsid w:val="00AA4320"/>
    <w:rsid w:val="00AB2F00"/>
    <w:rsid w:val="00AB4D1F"/>
    <w:rsid w:val="00AB6607"/>
    <w:rsid w:val="00AC1273"/>
    <w:rsid w:val="00AD1336"/>
    <w:rsid w:val="00AE21F9"/>
    <w:rsid w:val="00B0319E"/>
    <w:rsid w:val="00B41D75"/>
    <w:rsid w:val="00B648C6"/>
    <w:rsid w:val="00B72D37"/>
    <w:rsid w:val="00B75A7E"/>
    <w:rsid w:val="00B96353"/>
    <w:rsid w:val="00B96E84"/>
    <w:rsid w:val="00BA7914"/>
    <w:rsid w:val="00BB5F98"/>
    <w:rsid w:val="00BC2CF4"/>
    <w:rsid w:val="00BC4185"/>
    <w:rsid w:val="00BC45DD"/>
    <w:rsid w:val="00BC6908"/>
    <w:rsid w:val="00BD12E7"/>
    <w:rsid w:val="00BD1A44"/>
    <w:rsid w:val="00BF7539"/>
    <w:rsid w:val="00C01F43"/>
    <w:rsid w:val="00C303A0"/>
    <w:rsid w:val="00C42A86"/>
    <w:rsid w:val="00C6144F"/>
    <w:rsid w:val="00C615C5"/>
    <w:rsid w:val="00C74BC0"/>
    <w:rsid w:val="00C80F0F"/>
    <w:rsid w:val="00C875DC"/>
    <w:rsid w:val="00C977C0"/>
    <w:rsid w:val="00CA23F2"/>
    <w:rsid w:val="00CB0296"/>
    <w:rsid w:val="00CC19A4"/>
    <w:rsid w:val="00CC4722"/>
    <w:rsid w:val="00CE0CEE"/>
    <w:rsid w:val="00D0133F"/>
    <w:rsid w:val="00D02DF8"/>
    <w:rsid w:val="00D32245"/>
    <w:rsid w:val="00D52136"/>
    <w:rsid w:val="00D70E30"/>
    <w:rsid w:val="00D820F4"/>
    <w:rsid w:val="00D8353F"/>
    <w:rsid w:val="00DA1430"/>
    <w:rsid w:val="00DA5F1E"/>
    <w:rsid w:val="00DB4099"/>
    <w:rsid w:val="00DC317E"/>
    <w:rsid w:val="00DC6E88"/>
    <w:rsid w:val="00DE409F"/>
    <w:rsid w:val="00E136F9"/>
    <w:rsid w:val="00E22974"/>
    <w:rsid w:val="00E4392C"/>
    <w:rsid w:val="00E55FD4"/>
    <w:rsid w:val="00E61F0F"/>
    <w:rsid w:val="00E81653"/>
    <w:rsid w:val="00E85BB0"/>
    <w:rsid w:val="00EA4587"/>
    <w:rsid w:val="00EE6A17"/>
    <w:rsid w:val="00EE7A3F"/>
    <w:rsid w:val="00F133B7"/>
    <w:rsid w:val="00F27110"/>
    <w:rsid w:val="00F312FB"/>
    <w:rsid w:val="00F3697F"/>
    <w:rsid w:val="00F4246A"/>
    <w:rsid w:val="00F444BE"/>
    <w:rsid w:val="00F50A2F"/>
    <w:rsid w:val="00F70CD0"/>
    <w:rsid w:val="00F740AF"/>
    <w:rsid w:val="00F74BDE"/>
    <w:rsid w:val="00F74D82"/>
    <w:rsid w:val="00F75F86"/>
    <w:rsid w:val="00F960BF"/>
    <w:rsid w:val="00FA137A"/>
    <w:rsid w:val="00FA2198"/>
    <w:rsid w:val="00FA4A99"/>
    <w:rsid w:val="00FA5A99"/>
    <w:rsid w:val="00FC4F7B"/>
    <w:rsid w:val="00FD3091"/>
    <w:rsid w:val="00FE6BC7"/>
    <w:rsid w:val="00FE7345"/>
    <w:rsid w:val="00FF45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EBEE"/>
  <w15:chartTrackingRefBased/>
  <w15:docId w15:val="{9881B5DE-1CB0-4F94-84AE-20CC4B5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821716"/>
    <w:pPr>
      <w:spacing w:after="120"/>
      <w:jc w:val="center"/>
      <w:outlineLvl w:val="0"/>
    </w:pPr>
    <w:rPr>
      <w:rFonts w:asciiTheme="minorHAnsi" w:hAnsiTheme="minorHAnsi" w:cstheme="minorHAnsi"/>
      <w:b/>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320"/>
    <w:pPr>
      <w:autoSpaceDE w:val="0"/>
      <w:autoSpaceDN w:val="0"/>
      <w:adjustRightInd w:val="0"/>
      <w:spacing w:after="0" w:line="240" w:lineRule="auto"/>
    </w:pPr>
    <w:rPr>
      <w:rFonts w:ascii="Roboto Medium" w:hAnsi="Roboto Medium" w:cs="Roboto Medium"/>
      <w:color w:val="000000"/>
      <w:sz w:val="24"/>
      <w:szCs w:val="24"/>
    </w:rPr>
  </w:style>
  <w:style w:type="paragraph" w:styleId="Header">
    <w:name w:val="header"/>
    <w:basedOn w:val="Normal"/>
    <w:link w:val="HeaderChar"/>
    <w:uiPriority w:val="99"/>
    <w:unhideWhenUsed/>
    <w:rsid w:val="00BC4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5DD"/>
  </w:style>
  <w:style w:type="paragraph" w:styleId="Footer">
    <w:name w:val="footer"/>
    <w:basedOn w:val="Normal"/>
    <w:link w:val="FooterChar"/>
    <w:uiPriority w:val="99"/>
    <w:unhideWhenUsed/>
    <w:rsid w:val="00BC4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5DD"/>
  </w:style>
  <w:style w:type="table" w:styleId="TableGrid">
    <w:name w:val="Table Grid"/>
    <w:basedOn w:val="TableNormal"/>
    <w:uiPriority w:val="39"/>
    <w:rsid w:val="0078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1FD5"/>
    <w:rPr>
      <w:color w:val="0563C1" w:themeColor="hyperlink"/>
      <w:u w:val="single"/>
    </w:rPr>
  </w:style>
  <w:style w:type="character" w:customStyle="1" w:styleId="UnresolvedMention1">
    <w:name w:val="Unresolved Mention1"/>
    <w:basedOn w:val="DefaultParagraphFont"/>
    <w:uiPriority w:val="99"/>
    <w:semiHidden/>
    <w:unhideWhenUsed/>
    <w:rsid w:val="009F1FD5"/>
    <w:rPr>
      <w:color w:val="605E5C"/>
      <w:shd w:val="clear" w:color="auto" w:fill="E1DFDD"/>
    </w:rPr>
  </w:style>
  <w:style w:type="character" w:styleId="CommentReference">
    <w:name w:val="annotation reference"/>
    <w:basedOn w:val="DefaultParagraphFont"/>
    <w:uiPriority w:val="99"/>
    <w:semiHidden/>
    <w:unhideWhenUsed/>
    <w:rsid w:val="00AB6607"/>
    <w:rPr>
      <w:sz w:val="16"/>
      <w:szCs w:val="16"/>
    </w:rPr>
  </w:style>
  <w:style w:type="paragraph" w:styleId="CommentText">
    <w:name w:val="annotation text"/>
    <w:basedOn w:val="Normal"/>
    <w:link w:val="CommentTextChar"/>
    <w:uiPriority w:val="99"/>
    <w:semiHidden/>
    <w:unhideWhenUsed/>
    <w:rsid w:val="00AB6607"/>
    <w:pPr>
      <w:spacing w:line="240" w:lineRule="auto"/>
    </w:pPr>
    <w:rPr>
      <w:sz w:val="20"/>
      <w:szCs w:val="20"/>
    </w:rPr>
  </w:style>
  <w:style w:type="character" w:customStyle="1" w:styleId="CommentTextChar">
    <w:name w:val="Comment Text Char"/>
    <w:basedOn w:val="DefaultParagraphFont"/>
    <w:link w:val="CommentText"/>
    <w:uiPriority w:val="99"/>
    <w:semiHidden/>
    <w:rsid w:val="00AB6607"/>
    <w:rPr>
      <w:sz w:val="20"/>
      <w:szCs w:val="20"/>
    </w:rPr>
  </w:style>
  <w:style w:type="paragraph" w:styleId="CommentSubject">
    <w:name w:val="annotation subject"/>
    <w:basedOn w:val="CommentText"/>
    <w:next w:val="CommentText"/>
    <w:link w:val="CommentSubjectChar"/>
    <w:uiPriority w:val="99"/>
    <w:semiHidden/>
    <w:unhideWhenUsed/>
    <w:rsid w:val="00AB6607"/>
    <w:rPr>
      <w:b/>
      <w:bCs/>
    </w:rPr>
  </w:style>
  <w:style w:type="character" w:customStyle="1" w:styleId="CommentSubjectChar">
    <w:name w:val="Comment Subject Char"/>
    <w:basedOn w:val="CommentTextChar"/>
    <w:link w:val="CommentSubject"/>
    <w:uiPriority w:val="99"/>
    <w:semiHidden/>
    <w:rsid w:val="00AB6607"/>
    <w:rPr>
      <w:b/>
      <w:bCs/>
      <w:sz w:val="20"/>
      <w:szCs w:val="20"/>
    </w:rPr>
  </w:style>
  <w:style w:type="paragraph" w:styleId="BalloonText">
    <w:name w:val="Balloon Text"/>
    <w:basedOn w:val="Normal"/>
    <w:link w:val="BalloonTextChar"/>
    <w:uiPriority w:val="99"/>
    <w:semiHidden/>
    <w:unhideWhenUsed/>
    <w:rsid w:val="00AB6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607"/>
    <w:rPr>
      <w:rFonts w:ascii="Segoe UI" w:hAnsi="Segoe UI" w:cs="Segoe UI"/>
      <w:sz w:val="18"/>
      <w:szCs w:val="18"/>
    </w:rPr>
  </w:style>
  <w:style w:type="character" w:customStyle="1" w:styleId="Heading1Char">
    <w:name w:val="Heading 1 Char"/>
    <w:basedOn w:val="DefaultParagraphFont"/>
    <w:link w:val="Heading1"/>
    <w:uiPriority w:val="9"/>
    <w:rsid w:val="00821716"/>
    <w:rPr>
      <w:rFonts w:cstheme="minorHAnsi"/>
      <w:b/>
      <w:color w:val="2E74B5"/>
      <w:sz w:val="32"/>
      <w:szCs w:val="32"/>
    </w:rPr>
  </w:style>
  <w:style w:type="paragraph" w:styleId="NoSpacing">
    <w:name w:val="No Spacing"/>
    <w:uiPriority w:val="1"/>
    <w:qFormat/>
    <w:rsid w:val="00821716"/>
    <w:pPr>
      <w:spacing w:after="0" w:line="240" w:lineRule="auto"/>
    </w:pPr>
  </w:style>
  <w:style w:type="paragraph" w:styleId="TOC1">
    <w:name w:val="toc 1"/>
    <w:basedOn w:val="Normal"/>
    <w:next w:val="Normal"/>
    <w:autoRedefine/>
    <w:uiPriority w:val="39"/>
    <w:unhideWhenUsed/>
    <w:rsid w:val="00722C41"/>
    <w:pPr>
      <w:tabs>
        <w:tab w:val="right" w:leader="dot" w:pos="9350"/>
      </w:tabs>
      <w:spacing w:after="100"/>
      <w:ind w:left="360"/>
    </w:pPr>
  </w:style>
  <w:style w:type="paragraph" w:styleId="Revision">
    <w:name w:val="Revision"/>
    <w:hidden/>
    <w:uiPriority w:val="99"/>
    <w:semiHidden/>
    <w:rsid w:val="002D6A03"/>
    <w:pPr>
      <w:spacing w:after="0" w:line="240" w:lineRule="auto"/>
    </w:pPr>
  </w:style>
  <w:style w:type="character" w:styleId="UnresolvedMention">
    <w:name w:val="Unresolved Mention"/>
    <w:basedOn w:val="DefaultParagraphFont"/>
    <w:uiPriority w:val="99"/>
    <w:semiHidden/>
    <w:unhideWhenUsed/>
    <w:rsid w:val="00452CDF"/>
    <w:rPr>
      <w:color w:val="605E5C"/>
      <w:shd w:val="clear" w:color="auto" w:fill="E1DFDD"/>
    </w:rPr>
  </w:style>
  <w:style w:type="paragraph" w:styleId="HTMLPreformatted">
    <w:name w:val="HTML Preformatted"/>
    <w:basedOn w:val="Normal"/>
    <w:link w:val="HTMLPreformattedChar"/>
    <w:uiPriority w:val="99"/>
    <w:unhideWhenUsed/>
    <w:rsid w:val="0022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224523"/>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464661">
      <w:bodyDiv w:val="1"/>
      <w:marLeft w:val="0"/>
      <w:marRight w:val="0"/>
      <w:marTop w:val="0"/>
      <w:marBottom w:val="0"/>
      <w:divBdr>
        <w:top w:val="none" w:sz="0" w:space="0" w:color="auto"/>
        <w:left w:val="none" w:sz="0" w:space="0" w:color="auto"/>
        <w:bottom w:val="none" w:sz="0" w:space="0" w:color="auto"/>
        <w:right w:val="none" w:sz="0" w:space="0" w:color="auto"/>
      </w:divBdr>
    </w:div>
    <w:div w:id="201028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iaid.nih.gov/research/hivaids-clinical-trials-networks" TargetMode="External"/><Relationship Id="rId18" Type="http://schemas.openxmlformats.org/officeDocument/2006/relationships/hyperlink" Target="https://www.hanc.info/legacy/Pages/default.aspx" TargetMode="External"/><Relationship Id="rId26" Type="http://schemas.openxmlformats.org/officeDocument/2006/relationships/hyperlink" Target="https://orwh.od.nih.gov/sites/orwh/files/docs/ORWH_Strategic_Plan_2019_02_21_19_V2_508C.pdf" TargetMode="External"/><Relationship Id="rId39" Type="http://schemas.openxmlformats.org/officeDocument/2006/relationships/hyperlink" Target="https://www.census.gov/topics/population/race/about.html" TargetMode="External"/><Relationship Id="rId3" Type="http://schemas.openxmlformats.org/officeDocument/2006/relationships/settings" Target="settings.xml"/><Relationship Id="rId21" Type="http://schemas.openxmlformats.org/officeDocument/2006/relationships/hyperlink" Target="https://www.cdc.gov/stophivtogether/campaigns/hiv-stigma/stop-hiv-stigma/index.html" TargetMode="External"/><Relationship Id="rId34" Type="http://schemas.openxmlformats.org/officeDocument/2006/relationships/header" Target="header6.xml"/><Relationship Id="rId42" Type="http://schemas.openxmlformats.org/officeDocument/2006/relationships/hyperlink" Target="https://www.census.gov/topics/population/race/about.html" TargetMode="Externa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yperlink" Target="https://actgnetwork.org/underrepresented-populations/" TargetMode="External"/><Relationship Id="rId25" Type="http://schemas.openxmlformats.org/officeDocument/2006/relationships/hyperlink" Target="https://www.hanc.info/legacy/Documents/Guidance%20for%20Transgender%20Inclusive%20Research%20FINAL%2011-19-2019.pdf" TargetMode="External"/><Relationship Id="rId33" Type="http://schemas.openxmlformats.org/officeDocument/2006/relationships/header" Target="header5.xml"/><Relationship Id="rId38" Type="http://schemas.openxmlformats.org/officeDocument/2006/relationships/hyperlink" Target="https://www.census.gov/topics/population/race/about.html" TargetMode="External"/><Relationship Id="rId46"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s://actgnetwork.org/underrepresented-populations/" TargetMode="External"/><Relationship Id="rId20" Type="http://schemas.openxmlformats.org/officeDocument/2006/relationships/hyperlink" Target="https://www.hanc.info/Pages/default.aspx" TargetMode="External"/><Relationship Id="rId29" Type="http://schemas.openxmlformats.org/officeDocument/2006/relationships/header" Target="header3.xml"/><Relationship Id="rId41" Type="http://schemas.openxmlformats.org/officeDocument/2006/relationships/hyperlink" Target="https://www.census.gov/topics/population/race/about.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hiveonline.org/language-matters/" TargetMode="External"/><Relationship Id="rId32" Type="http://schemas.openxmlformats.org/officeDocument/2006/relationships/hyperlink" Target="mailto:NIAIDNews@niaid.nih.gov" TargetMode="External"/><Relationship Id="rId37" Type="http://schemas.openxmlformats.org/officeDocument/2006/relationships/header" Target="header9.xml"/><Relationship Id="rId40" Type="http://schemas.openxmlformats.org/officeDocument/2006/relationships/hyperlink" Target="https://www.census.gov/topics/population/race/about.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reatmentactiongroup.org/wp-content/uploads/2011/09/crag_tbtc_brief_cover_569x724.jpg" TargetMode="External"/><Relationship Id="rId23" Type="http://schemas.openxmlformats.org/officeDocument/2006/relationships/hyperlink" Target="https://www.thewellproject.org/hiv-information/why-language-matters-facing-hiv-stigma-our-own-words" TargetMode="External"/><Relationship Id="rId28" Type="http://schemas.openxmlformats.org/officeDocument/2006/relationships/hyperlink" Target="https://www.samhsa.gov/sites/default/files/programs_campaigns/02._webcast_1_resources-508.pdf" TargetMode="External"/><Relationship Id="rId36" Type="http://schemas.openxmlformats.org/officeDocument/2006/relationships/header" Target="header8.xml"/><Relationship Id="rId10" Type="http://schemas.openxmlformats.org/officeDocument/2006/relationships/image" Target="media/image1.png"/><Relationship Id="rId19" Type="http://schemas.openxmlformats.org/officeDocument/2006/relationships/hyperlink" Target="https://www.hanc.info/legacy/Pages/workingGroups.aspx" TargetMode="External"/><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niaid.nih.gov/research/community-partners" TargetMode="External"/><Relationship Id="rId22" Type="http://schemas.openxmlformats.org/officeDocument/2006/relationships/hyperlink" Target="https://www.thewellproject.org/team-member/vickie-lynn" TargetMode="External"/><Relationship Id="rId27" Type="http://schemas.openxmlformats.org/officeDocument/2006/relationships/hyperlink" Target="https://www.whitehouse.gov/sites/whitehouse.gov/files/images/Memo%20-%20Changing%20Federal%20Terminology%20Regrading%20Substance%20Use%20and%20Substance%20Use%20Disorders.pdf" TargetMode="External"/><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9E333-347D-4A99-964B-D5DBCF57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8245</Words>
  <Characters>46997</Characters>
  <Application>Microsoft Office Word</Application>
  <DocSecurity>0</DocSecurity>
  <Lines>391</Lines>
  <Paragraphs>110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US0686701</vt:lpstr>
      <vt:lpstr/>
    </vt:vector>
  </TitlesOfParts>
  <Company/>
  <LinksUpToDate>false</LinksUpToDate>
  <CharactersWithSpaces>55132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US0686701</dc:title>
  <dc:creator>Stefanie Faith</dc:creator>
  <cp:lastModifiedBy>Siskind, Rona (NIH/NIAID) [E]</cp:lastModifiedBy>
  <cp:revision>3</cp:revision>
  <dcterms:created xsi:type="dcterms:W3CDTF">2020-07-15T18:34:00Z</dcterms:created>
  <dcterms:modified xsi:type="dcterms:W3CDTF">2020-07-27T14:57:00Z</dcterms:modified>
</cp:coreProperties>
</file>